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F246B" w:rsidRDefault="00CF246B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</w:p>
    <w:p w:rsidR="00CE400C" w:rsidRPr="00CE400C" w:rsidRDefault="00CE400C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  <w:r w:rsidRPr="00CE400C">
        <w:rPr>
          <w:rFonts w:ascii="Arial" w:hAnsi="Arial" w:cs="Arial"/>
          <w:b/>
          <w:bCs/>
          <w:caps/>
          <w:color w:val="002F5D"/>
          <w:sz w:val="28"/>
          <w:szCs w:val="28"/>
        </w:rPr>
        <w:t>IMPOSITIVAS</w:t>
      </w:r>
    </w:p>
    <w:p w:rsidR="00332D8A" w:rsidRDefault="00332D8A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</w:rPr>
      </w:pPr>
    </w:p>
    <w:p w:rsidR="009B6D59" w:rsidRDefault="007F246A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NACION</w:t>
      </w:r>
      <w:r w:rsidR="009B6D59">
        <w:rPr>
          <w:rFonts w:ascii="Arial" w:hAnsi="Arial" w:cs="Arial"/>
          <w:b/>
          <w:bCs/>
          <w:caps/>
          <w:color w:val="002F5D"/>
        </w:rPr>
        <w:t>ALES</w:t>
      </w:r>
    </w:p>
    <w:p w:rsidR="00CB12B9" w:rsidRDefault="00CB12B9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74597C" w:rsidRPr="00BF1357" w:rsidRDefault="002A3CD3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 w:rsidRPr="00BF1357">
        <w:rPr>
          <w:rFonts w:ascii="Arial" w:hAnsi="Arial" w:cs="Arial"/>
          <w:b/>
          <w:bCs/>
          <w:caps/>
          <w:color w:val="002F5D"/>
        </w:rPr>
        <w:t>LEGISLACION</w:t>
      </w:r>
    </w:p>
    <w:p w:rsidR="002A3CD3" w:rsidRDefault="002A3CD3" w:rsidP="007459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BF1357" w:rsidRPr="00B7142A" w:rsidRDefault="00B7142A" w:rsidP="00BF135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Régimen de información de participaciones societarias. Se prorroga al 29/1/2021 el plazo para su presentación - </w:t>
      </w:r>
      <w:r w:rsidRPr="00B7142A">
        <w:rPr>
          <w:rFonts w:ascii="Arial" w:hAnsi="Arial" w:cs="Arial"/>
          <w:b/>
          <w:bCs/>
          <w:caps/>
          <w:color w:val="376889"/>
          <w:sz w:val="21"/>
          <w:szCs w:val="21"/>
        </w:rPr>
        <w:t>RESOLUCIÓN GENERAL (</w:t>
      </w:r>
      <w:proofErr w:type="spellStart"/>
      <w:r w:rsidRPr="00B7142A">
        <w:rPr>
          <w:rFonts w:ascii="Arial" w:hAnsi="Arial" w:cs="Arial"/>
          <w:b/>
          <w:bCs/>
          <w:caps/>
          <w:color w:val="376889"/>
          <w:sz w:val="21"/>
          <w:szCs w:val="21"/>
        </w:rPr>
        <w:t>Adm</w:t>
      </w:r>
      <w:proofErr w:type="spellEnd"/>
      <w:r w:rsidRPr="00B7142A">
        <w:rPr>
          <w:rFonts w:ascii="Arial" w:hAnsi="Arial" w:cs="Arial"/>
          <w:b/>
          <w:bCs/>
          <w:caps/>
          <w:color w:val="376889"/>
          <w:sz w:val="21"/>
          <w:szCs w:val="21"/>
        </w:rPr>
        <w:t>. Fed. Ingresos Públicos) 4897</w:t>
      </w:r>
    </w:p>
    <w:p w:rsidR="004F19F5" w:rsidRDefault="004F19F5" w:rsidP="004F19F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B7142A" w:rsidRDefault="00B7142A" w:rsidP="00B7142A">
      <w:pPr>
        <w:spacing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>La AFIP dispuso prorrogar al 29/1/2021 el plazo para presentar el régimen de información anual de participaciones societarias y de rentas pasivas correspondiente al año 2019 y, en su caso, a los años 2016, 2017 y 2018.</w:t>
      </w:r>
    </w:p>
    <w:p w:rsidR="00BF1357" w:rsidRDefault="00B7142A" w:rsidP="00B7142A">
      <w:pPr>
        <w:spacing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>Señalamos que la resolución general que dispone la citada prórroga no ha sido publicada aún en el Boletín Oficial y recordamos que con respecto a las participaciones societarias se pretende la identificación del beneficiario final de las mismas.</w:t>
      </w:r>
    </w:p>
    <w:p w:rsidR="00B7142A" w:rsidRDefault="00B7142A" w:rsidP="00B7142A">
      <w:pPr>
        <w:spacing w:line="360" w:lineRule="auto"/>
        <w:jc w:val="both"/>
        <w:rPr>
          <w:iCs/>
          <w:color w:val="1C1C1C"/>
        </w:rPr>
      </w:pPr>
    </w:p>
    <w:p w:rsidR="00B7142A" w:rsidRDefault="00B7142A" w:rsidP="00B714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Monotributo. Se extiende a diciembre de 2020 la suspensión de la baja de oficio y las bajas automáticas por falta de pago - </w:t>
      </w:r>
      <w:r w:rsidRPr="00B7142A">
        <w:rPr>
          <w:rFonts w:ascii="Arial" w:hAnsi="Arial" w:cs="Arial"/>
          <w:b/>
          <w:bCs/>
          <w:caps/>
          <w:color w:val="376889"/>
          <w:sz w:val="21"/>
          <w:szCs w:val="21"/>
        </w:rPr>
        <w:t>RESOLUCIÓN GENERAL (</w:t>
      </w:r>
      <w:proofErr w:type="spellStart"/>
      <w:r w:rsidRPr="00B7142A">
        <w:rPr>
          <w:rFonts w:ascii="Arial" w:hAnsi="Arial" w:cs="Arial"/>
          <w:b/>
          <w:bCs/>
          <w:caps/>
          <w:color w:val="376889"/>
          <w:sz w:val="21"/>
          <w:szCs w:val="21"/>
        </w:rPr>
        <w:t>Adm</w:t>
      </w:r>
      <w:proofErr w:type="spellEnd"/>
      <w:r w:rsidRPr="00B7142A">
        <w:rPr>
          <w:rFonts w:ascii="Arial" w:hAnsi="Arial" w:cs="Arial"/>
          <w:b/>
          <w:bCs/>
          <w:caps/>
          <w:color w:val="376889"/>
          <w:sz w:val="21"/>
          <w:szCs w:val="21"/>
        </w:rPr>
        <w:t>. Fed. Ingresos Públicos) 4896</w:t>
      </w:r>
    </w:p>
    <w:p w:rsidR="00B7142A" w:rsidRPr="00B7142A" w:rsidRDefault="00B7142A" w:rsidP="00B7142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B7142A" w:rsidRDefault="00B7142A" w:rsidP="00B7142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 xml:space="preserve">Se extiende la suspensión de las bajas de oficio, no realizando hasta el 4/1/2021, los controles sistémicos que se aplican habitualmente a tal fin por los ingresos del mes de diciembre de 2020. </w:t>
      </w:r>
    </w:p>
    <w:p w:rsidR="00B7142A" w:rsidRDefault="00B7142A" w:rsidP="00B7142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>Asimismo, se suspenden transitoriamente las bajas por falta de pago, no computándose el mes de diciembre 2020 como mes a contabilizar para la aplicación de las bajas automáticas del régimen</w:t>
      </w:r>
      <w:r>
        <w:rPr>
          <w:iCs/>
          <w:color w:val="1C1C1C"/>
        </w:rPr>
        <w:t>.</w:t>
      </w:r>
    </w:p>
    <w:p w:rsidR="00B7142A" w:rsidRPr="00B7142A" w:rsidRDefault="00B7142A" w:rsidP="00B7142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B7142A" w:rsidRDefault="00B7142A" w:rsidP="00B7142A">
      <w:pPr>
        <w:spacing w:line="360" w:lineRule="auto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 w:rsidRPr="00B7142A">
        <w:rPr>
          <w:rFonts w:ascii="Arial" w:hAnsi="Arial" w:cs="Arial"/>
          <w:b/>
          <w:bCs/>
          <w:caps/>
          <w:color w:val="376889"/>
          <w:sz w:val="21"/>
          <w:szCs w:val="21"/>
        </w:rPr>
        <w:t>AFIP intereses resarcitorios y punitorios</w:t>
      </w:r>
    </w:p>
    <w:p w:rsidR="00B7142A" w:rsidRDefault="00B7142A" w:rsidP="00B714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>Trimestre Enero - Marzo 2021</w:t>
      </w:r>
    </w:p>
    <w:p w:rsidR="00B7142A" w:rsidRDefault="00B7142A" w:rsidP="00B714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B7142A" w:rsidRDefault="00B7142A" w:rsidP="00B7142A">
      <w:pPr>
        <w:spacing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>La AFIP publicó las tasas de intereses resarcitorios y punitorios para el trimestre enero-marzo 2021, aumentándolas en un 11 % respecto al trimestre anterior.</w:t>
      </w:r>
    </w:p>
    <w:p w:rsidR="00B7142A" w:rsidRDefault="00B7142A" w:rsidP="00B7142A">
      <w:pPr>
        <w:spacing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>Interés resarcitorio: 3,35 %</w:t>
      </w:r>
    </w:p>
    <w:p w:rsidR="00B7142A" w:rsidRDefault="00B7142A" w:rsidP="00B7142A">
      <w:pPr>
        <w:spacing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 w:rsidRPr="00B7142A">
        <w:rPr>
          <w:iCs/>
          <w:color w:val="1C1C1C"/>
        </w:rPr>
        <w:t>Interés punitorio: 4,11</w:t>
      </w:r>
      <w:r>
        <w:rPr>
          <w:rFonts w:ascii="Arial" w:eastAsia="Times New Roman" w:hAnsi="Arial" w:cs="Arial"/>
          <w:color w:val="666666"/>
          <w:sz w:val="20"/>
          <w:szCs w:val="20"/>
        </w:rPr>
        <w:t xml:space="preserve"> %</w:t>
      </w:r>
    </w:p>
    <w:p w:rsidR="00B7142A" w:rsidRDefault="00B7142A" w:rsidP="00B714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lastRenderedPageBreak/>
        <w:t xml:space="preserve">Impuesto sobre los Débitos y Créditos en las Transacciones Financieras. Empleadores del sector salud. Se prorroga por 90 días el tratamiento diferencial en el impuesto - </w:t>
      </w:r>
      <w:r w:rsidRPr="00B7142A">
        <w:rPr>
          <w:rFonts w:ascii="Arial" w:hAnsi="Arial" w:cs="Arial"/>
          <w:b/>
          <w:bCs/>
          <w:caps/>
          <w:color w:val="376889"/>
          <w:sz w:val="21"/>
          <w:szCs w:val="21"/>
        </w:rPr>
        <w:t>DECRETO (Poder Ejecutivo) 1052/2020</w:t>
      </w:r>
    </w:p>
    <w:p w:rsidR="00B7142A" w:rsidRPr="00B7142A" w:rsidRDefault="00B7142A" w:rsidP="00B7142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B7142A" w:rsidRDefault="00B7142A" w:rsidP="00B7142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>Se prorrogan por 90 días, las alícuotas del dos con cincuenta centésimos por mil (2,50‰) y del cinco por mil (5‰) en el impuesto sobre los créditos y débitos en cuenta corriente, aplicables a los empleadores que desarrollen actividades relacionados con la salud.</w:t>
      </w:r>
    </w:p>
    <w:p w:rsidR="00B7142A" w:rsidRDefault="00B7142A" w:rsidP="00B7142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B7142A" w:rsidRDefault="00B7142A" w:rsidP="00B7142A">
      <w:pPr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Regímenes Especiales. Régimen de incentivo fiscal para bienes de capital, informática y telecomunicaciones. Prórroga del régimen hasta el 31/12/2021 - </w:t>
      </w:r>
      <w:r w:rsidRPr="00B7142A">
        <w:rPr>
          <w:rFonts w:ascii="Arial" w:hAnsi="Arial" w:cs="Arial"/>
          <w:b/>
          <w:bCs/>
          <w:caps/>
          <w:color w:val="376889"/>
          <w:sz w:val="21"/>
          <w:szCs w:val="21"/>
        </w:rPr>
        <w:t>DECRETO (Poder Ejecutivo) 1051/2020</w:t>
      </w:r>
    </w:p>
    <w:p w:rsidR="00B7142A" w:rsidRDefault="00B7142A" w:rsidP="00B7142A">
      <w:pPr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B7142A" w:rsidRDefault="00B7142A" w:rsidP="00B7142A">
      <w:pPr>
        <w:spacing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>Se prorroga desde el 1/1/2021 hasta el 31/12/2021 el régimen de incentivo fiscal para bienes de capital, informática y telecomunicaciones -dispuesto por el D. 379/2001-.</w:t>
      </w:r>
    </w:p>
    <w:p w:rsidR="00B7142A" w:rsidRDefault="00B7142A" w:rsidP="00B7142A">
      <w:pPr>
        <w:spacing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 xml:space="preserve">Señalamos que continúa sin modificaciones la metodología para el cálculo de los beneficios fiscales, las mejores condiciones para las </w:t>
      </w:r>
      <w:proofErr w:type="spellStart"/>
      <w:r w:rsidRPr="00B7142A">
        <w:rPr>
          <w:iCs/>
          <w:color w:val="1C1C1C"/>
        </w:rPr>
        <w:t>MiPyMES</w:t>
      </w:r>
      <w:proofErr w:type="spellEnd"/>
      <w:r w:rsidRPr="00B7142A">
        <w:rPr>
          <w:iCs/>
          <w:color w:val="1C1C1C"/>
        </w:rPr>
        <w:t xml:space="preserve"> y para solicitantes que acrediten la realización de inversiones destinadas a la mejora de la productividad, la calidad y la innovación en los procesos y productos.</w:t>
      </w:r>
    </w:p>
    <w:p w:rsidR="00B7142A" w:rsidRDefault="00B7142A" w:rsidP="00B7142A">
      <w:pPr>
        <w:spacing w:line="360" w:lineRule="auto"/>
        <w:jc w:val="both"/>
        <w:rPr>
          <w:iCs/>
          <w:color w:val="1C1C1C"/>
        </w:rPr>
      </w:pPr>
      <w:r w:rsidRPr="00B7142A">
        <w:rPr>
          <w:iCs/>
          <w:color w:val="1C1C1C"/>
        </w:rPr>
        <w:t>Destacamos que los beneficiarios del régimen podrán solicitar la emisión del Bono Fiscal hasta el día 31/3/2022</w:t>
      </w:r>
      <w:r w:rsidR="00D77B8A">
        <w:rPr>
          <w:iCs/>
          <w:color w:val="1C1C1C"/>
        </w:rPr>
        <w:t>.</w:t>
      </w:r>
    </w:p>
    <w:p w:rsidR="00D77B8A" w:rsidRDefault="00D77B8A" w:rsidP="00B7142A">
      <w:pPr>
        <w:spacing w:line="360" w:lineRule="auto"/>
        <w:jc w:val="both"/>
        <w:rPr>
          <w:iCs/>
          <w:color w:val="1C1C1C"/>
        </w:rPr>
      </w:pPr>
    </w:p>
    <w:p w:rsidR="00D77B8A" w:rsidRPr="00D77B8A" w:rsidRDefault="00D77B8A" w:rsidP="00D77B8A">
      <w:pPr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 w:rsidRPr="00D77B8A"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MONOTRIBUTO: POSIBLE TABLA APLICABLE A PARTIR DE ENERO/2021. SIN APROBACION AUN SIN EMISION DE RESOLUCION </w:t>
      </w:r>
    </w:p>
    <w:p w:rsidR="00D77B8A" w:rsidRDefault="00D77B8A" w:rsidP="00B7142A">
      <w:pPr>
        <w:spacing w:line="360" w:lineRule="auto"/>
        <w:jc w:val="both"/>
        <w:rPr>
          <w:iCs/>
          <w:color w:val="1C1C1C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8"/>
        <w:gridCol w:w="1228"/>
        <w:gridCol w:w="1105"/>
        <w:gridCol w:w="881"/>
        <w:gridCol w:w="1228"/>
        <w:gridCol w:w="759"/>
        <w:gridCol w:w="840"/>
        <w:gridCol w:w="759"/>
        <w:gridCol w:w="840"/>
      </w:tblGrid>
      <w:tr w:rsidR="00D77B8A" w:rsidRPr="00363479" w:rsidTr="00D77B8A">
        <w:trPr>
          <w:trHeight w:val="225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</w:pPr>
          </w:p>
        </w:tc>
        <w:tc>
          <w:tcPr>
            <w:tcW w:w="4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</w:pPr>
          </w:p>
        </w:tc>
      </w:tr>
      <w:tr w:rsidR="00D77B8A" w:rsidRPr="00363479" w:rsidTr="00D77B8A">
        <w:trPr>
          <w:trHeight w:val="416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D77B8A" w:rsidRPr="00363479" w:rsidTr="00D77B8A">
        <w:trPr>
          <w:trHeight w:val="585"/>
        </w:trPr>
        <w:tc>
          <w:tcPr>
            <w:tcW w:w="8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B8A" w:rsidRPr="00D77B8A" w:rsidRDefault="00D77B8A" w:rsidP="00D77B8A">
            <w:pPr>
              <w:spacing w:line="360" w:lineRule="auto"/>
              <w:jc w:val="both"/>
              <w:rPr>
                <w:iCs/>
                <w:color w:val="1C1C1C"/>
              </w:rPr>
            </w:pPr>
            <w:r w:rsidRPr="00D77B8A">
              <w:rPr>
                <w:iCs/>
                <w:color w:val="1C1C1C"/>
              </w:rPr>
              <w:t xml:space="preserve">Valores a partir del 01/01/2021 (mes de Enero 2021) conforme Ley 27.346 (BO. 27/12/2016) y Ley 27.430 (BO. 29/12/2017). Ajuste año 2020: 51,12%. Consideración de su NO ajuste Año 2021 (*) </w:t>
            </w:r>
          </w:p>
          <w:p w:rsidR="00D77B8A" w:rsidRPr="00363479" w:rsidRDefault="00D77B8A" w:rsidP="00D77B8A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D77B8A" w:rsidRPr="00363479" w:rsidTr="00D77B8A">
        <w:trPr>
          <w:trHeight w:val="79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proofErr w:type="spellStart"/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>Categoria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Ing. Brutos anual hasta </w:t>
            </w: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($)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Superficie afectada hasta </w:t>
            </w: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(m2) 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Energía consumida hasta </w:t>
            </w: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(KW)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Alquileres devengados hasta </w:t>
            </w: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($) 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IMPORTE MENSUAL A PAGAR </w:t>
            </w:r>
          </w:p>
        </w:tc>
      </w:tr>
      <w:tr w:rsidR="00D77B8A" w:rsidRPr="00363479" w:rsidTr="00D77B8A">
        <w:trPr>
          <w:trHeight w:val="67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Componente impositivo </w:t>
            </w: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(2)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TOTAL impositivo + Previsional (3) </w:t>
            </w:r>
          </w:p>
        </w:tc>
      </w:tr>
      <w:tr w:rsidR="00D77B8A" w:rsidRPr="00363479" w:rsidTr="00D77B8A">
        <w:trPr>
          <w:trHeight w:val="450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8A" w:rsidRPr="00363479" w:rsidRDefault="00D77B8A" w:rsidP="00D77B8A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Servicios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Vta. cosa mueble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Servicios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Vta. cosa mueble 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208.739,50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3.300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78.277,23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168,97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1955,68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B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313.108,87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5.000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78.277,23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325,54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2186,8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C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417.478,51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6.700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156.554,44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556,64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514,38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2.499,91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2.457,65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D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626.217,78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10.000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156.554,44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914,47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844,9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2.947,94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2.878,37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834.957,00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13.000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195.071,79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1.739,48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1.349,34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3.872,18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3.482,04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F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1.043.696,27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16.500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195.071,79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2.393,05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1.761,85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4.634,89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4.003,69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G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1.252.435,53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20.000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234.821,66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3.044,12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2.196,71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5.406,02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4.558,61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H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1.739.493,79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20.000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313.108,87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6.957,96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5.392,44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9.451,93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7.886,41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I (1)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2.043.905,21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20.000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313.108,87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-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8.697,46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-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11.336,71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J (1)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2.348.316,62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20.000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313.108,87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-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10.220,77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-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13.019,83</w:t>
            </w:r>
          </w:p>
        </w:tc>
      </w:tr>
      <w:tr w:rsidR="00D77B8A" w:rsidRPr="00363479" w:rsidTr="00D77B8A">
        <w:trPr>
          <w:trHeight w:val="22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AR" w:eastAsia="es-AR"/>
              </w:rPr>
              <w:t xml:space="preserve">K (1)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2.609.240,69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20.000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313.108,87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-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11.741,58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 xml:space="preserve">-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8A" w:rsidRPr="00363479" w:rsidRDefault="00D77B8A" w:rsidP="00D77B8A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</w:pPr>
            <w:r w:rsidRPr="00363479">
              <w:rPr>
                <w:rFonts w:ascii="Calibri" w:eastAsia="Times New Roman" w:hAnsi="Calibri"/>
                <w:color w:val="000000"/>
                <w:sz w:val="16"/>
                <w:szCs w:val="16"/>
                <w:lang w:val="es-AR" w:eastAsia="es-AR"/>
              </w:rPr>
              <w:t>14.716,41</w:t>
            </w:r>
          </w:p>
        </w:tc>
      </w:tr>
      <w:tr w:rsidR="00D77B8A" w:rsidRPr="00D77B8A" w:rsidTr="00D77B8A">
        <w:trPr>
          <w:trHeight w:val="22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</w:tr>
      <w:tr w:rsidR="00D77B8A" w:rsidRPr="00D77B8A" w:rsidTr="00D77B8A">
        <w:trPr>
          <w:trHeight w:val="225"/>
        </w:trPr>
        <w:tc>
          <w:tcPr>
            <w:tcW w:w="8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  <w:r w:rsidRPr="00D77B8A">
              <w:rPr>
                <w:iCs/>
                <w:color w:val="1C1C1C"/>
              </w:rPr>
              <w:t>(1) Precio máximo unitario venta: $ 29.119,56</w:t>
            </w:r>
          </w:p>
        </w:tc>
      </w:tr>
      <w:tr w:rsidR="00D77B8A" w:rsidRPr="00D77B8A" w:rsidTr="00D77B8A">
        <w:trPr>
          <w:trHeight w:val="225"/>
        </w:trPr>
        <w:tc>
          <w:tcPr>
            <w:tcW w:w="8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  <w:r w:rsidRPr="00D77B8A">
              <w:rPr>
                <w:iCs/>
                <w:color w:val="1C1C1C"/>
              </w:rPr>
              <w:t>(2) Deberán pagar sólo el ítem “Componente Impositivo”, los Profesionales universitarios que aportan a caja jubilación, Empleados.</w:t>
            </w:r>
          </w:p>
        </w:tc>
      </w:tr>
      <w:tr w:rsidR="00D77B8A" w:rsidRPr="00D77B8A" w:rsidTr="00D77B8A">
        <w:trPr>
          <w:trHeight w:val="225"/>
        </w:trPr>
        <w:tc>
          <w:tcPr>
            <w:tcW w:w="8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  <w:r w:rsidRPr="00D77B8A">
              <w:rPr>
                <w:iCs/>
                <w:color w:val="1C1C1C"/>
              </w:rPr>
              <w:t xml:space="preserve">(3) Comprende </w:t>
            </w:r>
            <w:proofErr w:type="gramStart"/>
            <w:r w:rsidRPr="00D77B8A">
              <w:rPr>
                <w:iCs/>
                <w:color w:val="1C1C1C"/>
              </w:rPr>
              <w:t>los</w:t>
            </w:r>
            <w:proofErr w:type="gramEnd"/>
            <w:r w:rsidRPr="00D77B8A">
              <w:rPr>
                <w:iCs/>
                <w:color w:val="1C1C1C"/>
              </w:rPr>
              <w:t xml:space="preserve"> sig. conceptos: Seguridad Social (Jubilación y otros) $ 745,49 (+10% acumulado x </w:t>
            </w:r>
            <w:proofErr w:type="spellStart"/>
            <w:r w:rsidRPr="00D77B8A">
              <w:rPr>
                <w:iCs/>
                <w:color w:val="1C1C1C"/>
              </w:rPr>
              <w:t>categ</w:t>
            </w:r>
            <w:proofErr w:type="spellEnd"/>
            <w:r w:rsidRPr="00D77B8A">
              <w:rPr>
                <w:iCs/>
                <w:color w:val="1C1C1C"/>
              </w:rPr>
              <w:t>) + Seguro de Salud (Obra Social) $ 1.041,21</w:t>
            </w:r>
          </w:p>
        </w:tc>
      </w:tr>
      <w:tr w:rsidR="00D77B8A" w:rsidRPr="00D77B8A" w:rsidTr="00D77B8A">
        <w:trPr>
          <w:trHeight w:val="225"/>
        </w:trPr>
        <w:tc>
          <w:tcPr>
            <w:tcW w:w="8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  <w:r w:rsidRPr="00D77B8A">
              <w:rPr>
                <w:iCs/>
                <w:color w:val="1C1C1C"/>
              </w:rPr>
              <w:t>(*) Monotributo 2021: ¿y si la tabla y montos a pagar no se actualizan por descuido normativo?</w:t>
            </w:r>
          </w:p>
        </w:tc>
      </w:tr>
      <w:tr w:rsidR="00D77B8A" w:rsidRPr="00D77B8A" w:rsidTr="00D77B8A">
        <w:trPr>
          <w:trHeight w:val="225"/>
        </w:trPr>
        <w:tc>
          <w:tcPr>
            <w:tcW w:w="8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  <w:r w:rsidRPr="00D77B8A">
              <w:rPr>
                <w:iCs/>
                <w:color w:val="1C1C1C"/>
              </w:rPr>
              <w:t>(*) Monotributo 2021: sigue la Tabla 2020, recategorización Enero 2021 ¿suspendida? y reforma legislativa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</w:tr>
      <w:tr w:rsidR="00D77B8A" w:rsidRPr="00D77B8A" w:rsidTr="00D77B8A">
        <w:trPr>
          <w:trHeight w:val="225"/>
        </w:trPr>
        <w:tc>
          <w:tcPr>
            <w:tcW w:w="7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  <w:r w:rsidRPr="00D77B8A">
              <w:rPr>
                <w:iCs/>
                <w:color w:val="1C1C1C"/>
              </w:rPr>
              <w:t>(*) Monotributo 2021: ¿y si la tabla y montos a pagar no se actualizan por descuido normativo?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8A" w:rsidRPr="00D77B8A" w:rsidRDefault="00D77B8A" w:rsidP="00D77B8A">
            <w:pPr>
              <w:rPr>
                <w:iCs/>
                <w:color w:val="1C1C1C"/>
              </w:rPr>
            </w:pPr>
          </w:p>
        </w:tc>
      </w:tr>
    </w:tbl>
    <w:p w:rsidR="00D77B8A" w:rsidRDefault="00D77B8A" w:rsidP="00B7142A">
      <w:pPr>
        <w:spacing w:line="360" w:lineRule="auto"/>
        <w:jc w:val="both"/>
        <w:rPr>
          <w:iCs/>
          <w:color w:val="1C1C1C"/>
        </w:rPr>
      </w:pPr>
    </w:p>
    <w:p w:rsidR="00D77B8A" w:rsidRPr="00D77B8A" w:rsidRDefault="00D77B8A" w:rsidP="00B7142A">
      <w:pPr>
        <w:spacing w:line="360" w:lineRule="auto"/>
        <w:jc w:val="both"/>
        <w:rPr>
          <w:rFonts w:ascii="Arial" w:hAnsi="Arial" w:cs="Arial"/>
          <w:b/>
          <w:bCs/>
          <w:caps/>
          <w:color w:val="002F5D"/>
        </w:rPr>
      </w:pPr>
      <w:r w:rsidRPr="00D77B8A">
        <w:rPr>
          <w:rFonts w:ascii="Arial" w:hAnsi="Arial" w:cs="Arial"/>
          <w:b/>
          <w:bCs/>
          <w:caps/>
          <w:color w:val="002F5D"/>
        </w:rPr>
        <w:t>PROVINCIALES</w:t>
      </w:r>
    </w:p>
    <w:p w:rsidR="00D77B8A" w:rsidRPr="00D77B8A" w:rsidRDefault="00D77B8A" w:rsidP="00B7142A">
      <w:pPr>
        <w:spacing w:line="360" w:lineRule="auto"/>
        <w:jc w:val="both"/>
        <w:rPr>
          <w:rFonts w:ascii="Arial" w:hAnsi="Arial" w:cs="Arial"/>
          <w:b/>
          <w:bCs/>
          <w:caps/>
          <w:color w:val="002F5D"/>
        </w:rPr>
      </w:pPr>
      <w:r w:rsidRPr="00D77B8A">
        <w:rPr>
          <w:rFonts w:ascii="Arial" w:hAnsi="Arial" w:cs="Arial"/>
          <w:b/>
          <w:bCs/>
          <w:caps/>
          <w:color w:val="002F5D"/>
        </w:rPr>
        <w:t>SANTA FE</w:t>
      </w:r>
    </w:p>
    <w:p w:rsid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>
        <w:rPr>
          <w:rFonts w:ascii="Arial" w:hAnsi="Arial" w:cs="Arial"/>
          <w:b/>
          <w:bCs/>
          <w:caps/>
          <w:color w:val="002F5D"/>
          <w:sz w:val="21"/>
          <w:szCs w:val="21"/>
        </w:rPr>
        <w:t>FERIA FISCAL</w:t>
      </w:r>
    </w:p>
    <w:p w:rsid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D77B8A" w:rsidRDefault="00D77B8A" w:rsidP="00D77B8A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color w:val="666666"/>
          <w:sz w:val="17"/>
          <w:szCs w:val="17"/>
        </w:rPr>
      </w:pPr>
      <w:r w:rsidRPr="00D77B8A">
        <w:rPr>
          <w:iCs/>
          <w:color w:val="1C1C1C"/>
        </w:rPr>
        <w:t>La Administración provincial de Impuestos, informa que se encuentra establecida entre el 1 y el 15 de enero de 2021 la feria fiscal, ambas fechas inclusive, determinándose que para dicho período no se computarán, respecto de los plazo</w:t>
      </w:r>
      <w:r>
        <w:rPr>
          <w:iCs/>
          <w:color w:val="1C1C1C"/>
        </w:rPr>
        <w:t>s</w:t>
      </w:r>
      <w:r w:rsidRPr="00D77B8A">
        <w:rPr>
          <w:iCs/>
          <w:color w:val="1C1C1C"/>
        </w:rPr>
        <w:t xml:space="preserve"> procesales, </w:t>
      </w:r>
      <w:proofErr w:type="gramStart"/>
      <w:r w:rsidRPr="00D77B8A">
        <w:rPr>
          <w:iCs/>
          <w:color w:val="1C1C1C"/>
        </w:rPr>
        <w:t>los día</w:t>
      </w:r>
      <w:proofErr w:type="gramEnd"/>
      <w:r w:rsidRPr="00D77B8A">
        <w:rPr>
          <w:iCs/>
          <w:color w:val="1C1C1C"/>
        </w:rPr>
        <w:t xml:space="preserve"> hábiles administrativos</w:t>
      </w:r>
      <w:r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</w:p>
    <w:p w:rsid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color w:val="666666"/>
          <w:sz w:val="17"/>
          <w:szCs w:val="17"/>
        </w:rPr>
      </w:pPr>
    </w:p>
    <w:p w:rsid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 w:rsidRPr="00D77B8A">
        <w:rPr>
          <w:rFonts w:ascii="Arial" w:hAnsi="Arial" w:cs="Arial"/>
          <w:b/>
          <w:bCs/>
          <w:caps/>
          <w:color w:val="002F5D"/>
        </w:rPr>
        <w:t>MUNICIPALIDAD DE ROSARIO</w:t>
      </w:r>
    </w:p>
    <w:p w:rsidR="00D77B8A" w:rsidRP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>ORDENANZA 10152 NUEVO PLAN DE REGULARIZACION - Acogimiento hasta el 31/03/2021</w:t>
      </w:r>
    </w:p>
    <w:p w:rsid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D77B8A" w:rsidRPr="00D77B8A" w:rsidRDefault="00D77B8A" w:rsidP="00D77B8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 xml:space="preserve">Deudas al 31/12/20: </w:t>
      </w:r>
    </w:p>
    <w:p w:rsidR="00D77B8A" w:rsidRPr="00D77B8A" w:rsidRDefault="00D77B8A" w:rsidP="00D77B8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>Pago al contado con descuento de 50% de intereses</w:t>
      </w:r>
    </w:p>
    <w:p w:rsidR="00D77B8A" w:rsidRPr="00D77B8A" w:rsidRDefault="00D77B8A" w:rsidP="00D77B8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>Hasta 6 cuotas 20% de descuento de intereses y plan sin intereses</w:t>
      </w:r>
    </w:p>
    <w:p w:rsidR="00D77B8A" w:rsidRPr="00D77B8A" w:rsidRDefault="00D77B8A" w:rsidP="00D77B8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>Hasta 12 cuotas  plan sin intereses</w:t>
      </w:r>
    </w:p>
    <w:p w:rsidR="00D77B8A" w:rsidRPr="00D77B8A" w:rsidRDefault="00D77B8A" w:rsidP="00D77B8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lastRenderedPageBreak/>
        <w:t>Hasta 36 cuotas plan con intereses</w:t>
      </w:r>
    </w:p>
    <w:p w:rsidR="00D77B8A" w:rsidRPr="00D77B8A" w:rsidRDefault="00D77B8A" w:rsidP="00D77B8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>Deudas de marzo/20 a diciembre/20</w:t>
      </w:r>
    </w:p>
    <w:p w:rsidR="00D77B8A" w:rsidRPr="00D77B8A" w:rsidRDefault="00D77B8A" w:rsidP="00D77B8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>Hasta 12cuotas 100% de descuento de intereses y plan sin intereses</w:t>
      </w:r>
    </w:p>
    <w:p w:rsidR="00D77B8A" w:rsidRPr="00D77B8A" w:rsidRDefault="00D77B8A" w:rsidP="00D77B8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>Hasta 24 cuotas 100% de descuento de intereses y plan con intereses</w:t>
      </w:r>
    </w:p>
    <w:p w:rsidR="00D77B8A" w:rsidRDefault="00D77B8A" w:rsidP="00D77B8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>Reducción de multas y en algunos casos extinción de multas.</w:t>
      </w:r>
    </w:p>
    <w:p w:rsidR="00D77B8A" w:rsidRDefault="00D77B8A" w:rsidP="00D77B8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Modificaciones al Código Tributario Municipal y la Ordenanza general impositiva </w:t>
      </w:r>
    </w:p>
    <w:p w:rsid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D77B8A" w:rsidRPr="00D77B8A" w:rsidRDefault="00D77B8A" w:rsidP="00D77B8A">
      <w:pPr>
        <w:spacing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 xml:space="preserve">A través del </w:t>
      </w:r>
      <w:hyperlink r:id="rId8" w:history="1">
        <w:r w:rsidRPr="00D77B8A">
          <w:rPr>
            <w:iCs/>
            <w:color w:val="1C1C1C"/>
          </w:rPr>
          <w:t>Decreto 10151</w:t>
        </w:r>
      </w:hyperlink>
      <w:r w:rsidRPr="00D77B8A">
        <w:rPr>
          <w:iCs/>
          <w:color w:val="1C1C1C"/>
        </w:rPr>
        <w:t xml:space="preserve"> el Consejo Municipal de Rosario </w:t>
      </w:r>
      <w:proofErr w:type="gramStart"/>
      <w:r w:rsidRPr="00D77B8A">
        <w:rPr>
          <w:iCs/>
          <w:color w:val="1C1C1C"/>
        </w:rPr>
        <w:t>introducen</w:t>
      </w:r>
      <w:proofErr w:type="gramEnd"/>
      <w:r w:rsidRPr="00D77B8A">
        <w:rPr>
          <w:iCs/>
          <w:color w:val="1C1C1C"/>
        </w:rPr>
        <w:t xml:space="preserve"> modificaciones a partir del 1 de enero de 2021 al Código Tributario Municipal y la Ordenanza general impositiva</w:t>
      </w:r>
    </w:p>
    <w:p w:rsidR="00D77B8A" w:rsidRPr="00D77B8A" w:rsidRDefault="00D77B8A" w:rsidP="00D77B8A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B7142A" w:rsidRDefault="00B7142A" w:rsidP="00B714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E16F9C" w:rsidRDefault="00E16F9C" w:rsidP="00E16F9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  <w:r w:rsidRPr="00E16F9C">
        <w:rPr>
          <w:rFonts w:ascii="Arial" w:hAnsi="Arial" w:cs="Arial"/>
          <w:b/>
          <w:bCs/>
          <w:caps/>
          <w:color w:val="7E4F6F"/>
          <w:sz w:val="28"/>
          <w:szCs w:val="28"/>
        </w:rPr>
        <w:t>LABORALES PREVISIONALES</w:t>
      </w:r>
    </w:p>
    <w:p w:rsidR="00E45BEF" w:rsidRDefault="00E45BEF" w:rsidP="00E45BEF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D77B8A" w:rsidRDefault="00D77B8A" w:rsidP="00D77B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  <w:r>
        <w:rPr>
          <w:rFonts w:ascii="Arial" w:hAnsi="Arial" w:cs="Arial"/>
          <w:b/>
          <w:bCs/>
          <w:caps/>
          <w:color w:val="7E4F6F"/>
          <w:sz w:val="21"/>
          <w:szCs w:val="21"/>
        </w:rPr>
        <w:t>Se aprobó la Ley que modifica la fórmula de movilidad jubilatoria</w:t>
      </w:r>
    </w:p>
    <w:p w:rsidR="00D77B8A" w:rsidRDefault="00D77B8A" w:rsidP="00D77B8A">
      <w:pPr>
        <w:pStyle w:val="NormalWeb"/>
        <w:spacing w:before="0" w:beforeAutospacing="0" w:after="0" w:afterAutospacing="0"/>
        <w:jc w:val="both"/>
      </w:pPr>
    </w:p>
    <w:p w:rsidR="00D77B8A" w:rsidRDefault="00D77B8A" w:rsidP="00D77B8A">
      <w:pPr>
        <w:pStyle w:val="NormalWeb"/>
        <w:shd w:val="clear" w:color="auto" w:fill="FDE9D9" w:themeFill="accent6" w:themeFillTint="33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>La Cámara de Diputados convirtió en ley el proyecto de movilidad jubilatoria que establece que los haberes de los trabajadores pasivos se ajustarán con una fórmula que combina un 50% de la recaudación de la ANSES y otro 50% de la variación salarial.</w:t>
      </w:r>
    </w:p>
    <w:p w:rsidR="00E45BEF" w:rsidRDefault="00D77B8A" w:rsidP="00D77B8A">
      <w:pPr>
        <w:pStyle w:val="NormalWeb"/>
        <w:shd w:val="clear" w:color="auto" w:fill="FDE9D9" w:themeFill="accent6" w:themeFillTint="33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D77B8A">
        <w:rPr>
          <w:iCs/>
          <w:color w:val="1C1C1C"/>
        </w:rPr>
        <w:t>Además, la ley contempla incrementos trimestrales para jubilados, pensionados y beneficiarios de la Asignación Universal por Hijo (AUH), asignaciones familiares, pensiones no contributivas, y pensión al adulto mayor</w:t>
      </w:r>
      <w:r>
        <w:rPr>
          <w:iCs/>
          <w:color w:val="1C1C1C"/>
        </w:rPr>
        <w:t>.</w:t>
      </w:r>
    </w:p>
    <w:sectPr w:rsidR="00E45BEF" w:rsidSect="002A1585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8A" w:rsidRDefault="00D77B8A" w:rsidP="00A22916">
      <w:r>
        <w:separator/>
      </w:r>
    </w:p>
  </w:endnote>
  <w:endnote w:type="continuationSeparator" w:id="0">
    <w:p w:rsidR="00D77B8A" w:rsidRDefault="00D77B8A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8A" w:rsidRDefault="00D77B8A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A1362B" w:rsidRPr="00A1362B">
        <w:rPr>
          <w:rFonts w:asciiTheme="majorHAnsi" w:hAnsiTheme="majorHAnsi"/>
          <w:noProof/>
        </w:rPr>
        <w:t>4</w:t>
      </w:r>
    </w:fldSimple>
  </w:p>
  <w:p w:rsidR="00D77B8A" w:rsidRDefault="00D77B8A" w:rsidP="0063669F">
    <w:pPr>
      <w:pStyle w:val="Piedepgina"/>
    </w:pPr>
  </w:p>
  <w:p w:rsidR="00D77B8A" w:rsidRDefault="00D77B8A" w:rsidP="0063669F">
    <w:pPr>
      <w:pStyle w:val="Piedepgina"/>
    </w:pPr>
  </w:p>
  <w:p w:rsidR="00D77B8A" w:rsidRDefault="00D77B8A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8A" w:rsidRDefault="00D77B8A" w:rsidP="00A22916">
      <w:r>
        <w:separator/>
      </w:r>
    </w:p>
  </w:footnote>
  <w:footnote w:type="continuationSeparator" w:id="0">
    <w:p w:rsidR="00D77B8A" w:rsidRDefault="00D77B8A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8A" w:rsidRDefault="00D77B8A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  <w:lang w:val="es-AR" w:eastAsia="es-AR"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>NEWSLETTER Nº 1-21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C1F232"/>
    <w:multiLevelType w:val="hybridMultilevel"/>
    <w:tmpl w:val="1027C3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4F60AA"/>
    <w:multiLevelType w:val="hybridMultilevel"/>
    <w:tmpl w:val="65D617C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20C5"/>
    <w:multiLevelType w:val="hybridMultilevel"/>
    <w:tmpl w:val="B6046F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983E"/>
    <w:multiLevelType w:val="hybridMultilevel"/>
    <w:tmpl w:val="37470D8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E540AB8"/>
    <w:multiLevelType w:val="hybridMultilevel"/>
    <w:tmpl w:val="0F06B4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2897"/>
    <w:multiLevelType w:val="hybridMultilevel"/>
    <w:tmpl w:val="A3CEB5C2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2103C64"/>
    <w:multiLevelType w:val="hybridMultilevel"/>
    <w:tmpl w:val="38EE6ECE"/>
    <w:lvl w:ilvl="0" w:tplc="31FE5C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666666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951A4"/>
    <w:multiLevelType w:val="hybridMultilevel"/>
    <w:tmpl w:val="525ADA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EE39"/>
    <w:multiLevelType w:val="hybridMultilevel"/>
    <w:tmpl w:val="549D06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2CF5E4A"/>
    <w:multiLevelType w:val="hybridMultilevel"/>
    <w:tmpl w:val="A54247FC"/>
    <w:lvl w:ilvl="0" w:tplc="776C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1565"/>
    <w:rsid w:val="0000205F"/>
    <w:rsid w:val="00002196"/>
    <w:rsid w:val="00006237"/>
    <w:rsid w:val="00006B7B"/>
    <w:rsid w:val="00010986"/>
    <w:rsid w:val="00010993"/>
    <w:rsid w:val="00011E32"/>
    <w:rsid w:val="000141BB"/>
    <w:rsid w:val="0001798D"/>
    <w:rsid w:val="00020720"/>
    <w:rsid w:val="00024857"/>
    <w:rsid w:val="00024BA0"/>
    <w:rsid w:val="000258D4"/>
    <w:rsid w:val="000259C8"/>
    <w:rsid w:val="0002757E"/>
    <w:rsid w:val="00027808"/>
    <w:rsid w:val="00027FB3"/>
    <w:rsid w:val="000312D1"/>
    <w:rsid w:val="00034B4E"/>
    <w:rsid w:val="000365F4"/>
    <w:rsid w:val="00042340"/>
    <w:rsid w:val="000458FF"/>
    <w:rsid w:val="000460B9"/>
    <w:rsid w:val="00046CEE"/>
    <w:rsid w:val="000500BF"/>
    <w:rsid w:val="00050F8A"/>
    <w:rsid w:val="00051387"/>
    <w:rsid w:val="00052113"/>
    <w:rsid w:val="0005273D"/>
    <w:rsid w:val="00053748"/>
    <w:rsid w:val="00056F18"/>
    <w:rsid w:val="00062E45"/>
    <w:rsid w:val="00062FB9"/>
    <w:rsid w:val="00064195"/>
    <w:rsid w:val="000646B6"/>
    <w:rsid w:val="0006562C"/>
    <w:rsid w:val="00071740"/>
    <w:rsid w:val="00071A2E"/>
    <w:rsid w:val="00074C31"/>
    <w:rsid w:val="00076567"/>
    <w:rsid w:val="0008176D"/>
    <w:rsid w:val="000821B3"/>
    <w:rsid w:val="0008428F"/>
    <w:rsid w:val="00084E86"/>
    <w:rsid w:val="00085746"/>
    <w:rsid w:val="0008582D"/>
    <w:rsid w:val="00086651"/>
    <w:rsid w:val="00086A6F"/>
    <w:rsid w:val="00087F32"/>
    <w:rsid w:val="00087F90"/>
    <w:rsid w:val="000902D4"/>
    <w:rsid w:val="00091AF1"/>
    <w:rsid w:val="00093684"/>
    <w:rsid w:val="000938D2"/>
    <w:rsid w:val="00093DD6"/>
    <w:rsid w:val="000959E0"/>
    <w:rsid w:val="000A444A"/>
    <w:rsid w:val="000A498D"/>
    <w:rsid w:val="000B1065"/>
    <w:rsid w:val="000B1CBA"/>
    <w:rsid w:val="000B25E4"/>
    <w:rsid w:val="000C0C0D"/>
    <w:rsid w:val="000C4B1E"/>
    <w:rsid w:val="000C4F4D"/>
    <w:rsid w:val="000C519C"/>
    <w:rsid w:val="000C584E"/>
    <w:rsid w:val="000C7AD0"/>
    <w:rsid w:val="000C7BA3"/>
    <w:rsid w:val="000D39D2"/>
    <w:rsid w:val="000D46DA"/>
    <w:rsid w:val="000D70E0"/>
    <w:rsid w:val="000D70E8"/>
    <w:rsid w:val="000D7327"/>
    <w:rsid w:val="000D7F8F"/>
    <w:rsid w:val="000E0356"/>
    <w:rsid w:val="000E2CCF"/>
    <w:rsid w:val="000E4D44"/>
    <w:rsid w:val="000E5944"/>
    <w:rsid w:val="000E614D"/>
    <w:rsid w:val="000E66E0"/>
    <w:rsid w:val="000E7201"/>
    <w:rsid w:val="000F400D"/>
    <w:rsid w:val="000F62E1"/>
    <w:rsid w:val="000F64B0"/>
    <w:rsid w:val="000F6D2A"/>
    <w:rsid w:val="0010216E"/>
    <w:rsid w:val="00104A9E"/>
    <w:rsid w:val="00105129"/>
    <w:rsid w:val="00105285"/>
    <w:rsid w:val="00106118"/>
    <w:rsid w:val="00106BEE"/>
    <w:rsid w:val="00107640"/>
    <w:rsid w:val="0011008C"/>
    <w:rsid w:val="00116563"/>
    <w:rsid w:val="0011767B"/>
    <w:rsid w:val="00122901"/>
    <w:rsid w:val="001245FD"/>
    <w:rsid w:val="0012658E"/>
    <w:rsid w:val="00126ACA"/>
    <w:rsid w:val="00134995"/>
    <w:rsid w:val="00134E50"/>
    <w:rsid w:val="00135AA0"/>
    <w:rsid w:val="00135BCF"/>
    <w:rsid w:val="00136B14"/>
    <w:rsid w:val="00136FCB"/>
    <w:rsid w:val="00137BC8"/>
    <w:rsid w:val="00141498"/>
    <w:rsid w:val="001465E4"/>
    <w:rsid w:val="0014698B"/>
    <w:rsid w:val="001540D5"/>
    <w:rsid w:val="00154BFA"/>
    <w:rsid w:val="0015538B"/>
    <w:rsid w:val="001560F3"/>
    <w:rsid w:val="001563E8"/>
    <w:rsid w:val="001622C1"/>
    <w:rsid w:val="00162FBF"/>
    <w:rsid w:val="001640C9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360"/>
    <w:rsid w:val="001836FF"/>
    <w:rsid w:val="00183D93"/>
    <w:rsid w:val="00183FC6"/>
    <w:rsid w:val="00183FDE"/>
    <w:rsid w:val="0018462A"/>
    <w:rsid w:val="00191044"/>
    <w:rsid w:val="00191453"/>
    <w:rsid w:val="001918AA"/>
    <w:rsid w:val="00193005"/>
    <w:rsid w:val="00195BB4"/>
    <w:rsid w:val="0019731C"/>
    <w:rsid w:val="001A31B7"/>
    <w:rsid w:val="001A4644"/>
    <w:rsid w:val="001A5BCA"/>
    <w:rsid w:val="001A6919"/>
    <w:rsid w:val="001B127D"/>
    <w:rsid w:val="001B1392"/>
    <w:rsid w:val="001B1B26"/>
    <w:rsid w:val="001B1C4E"/>
    <w:rsid w:val="001B393D"/>
    <w:rsid w:val="001B4815"/>
    <w:rsid w:val="001B4C1D"/>
    <w:rsid w:val="001B4FAF"/>
    <w:rsid w:val="001B5A3B"/>
    <w:rsid w:val="001C7093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5DA4"/>
    <w:rsid w:val="001F654B"/>
    <w:rsid w:val="0020048A"/>
    <w:rsid w:val="00202FB9"/>
    <w:rsid w:val="002039EC"/>
    <w:rsid w:val="002048E0"/>
    <w:rsid w:val="002054EC"/>
    <w:rsid w:val="002055DD"/>
    <w:rsid w:val="00207A71"/>
    <w:rsid w:val="00207B67"/>
    <w:rsid w:val="00207C60"/>
    <w:rsid w:val="0021050C"/>
    <w:rsid w:val="00211589"/>
    <w:rsid w:val="00211D9E"/>
    <w:rsid w:val="00213574"/>
    <w:rsid w:val="00214DFC"/>
    <w:rsid w:val="00215B58"/>
    <w:rsid w:val="0021646B"/>
    <w:rsid w:val="00216D58"/>
    <w:rsid w:val="00220BF4"/>
    <w:rsid w:val="00220EF7"/>
    <w:rsid w:val="002213CD"/>
    <w:rsid w:val="002241AE"/>
    <w:rsid w:val="00224AAB"/>
    <w:rsid w:val="00227913"/>
    <w:rsid w:val="00227B89"/>
    <w:rsid w:val="002312B9"/>
    <w:rsid w:val="00232F64"/>
    <w:rsid w:val="0023349A"/>
    <w:rsid w:val="00233626"/>
    <w:rsid w:val="00233E5D"/>
    <w:rsid w:val="00234178"/>
    <w:rsid w:val="002350C4"/>
    <w:rsid w:val="00236C10"/>
    <w:rsid w:val="00242334"/>
    <w:rsid w:val="00245419"/>
    <w:rsid w:val="002462C5"/>
    <w:rsid w:val="00250552"/>
    <w:rsid w:val="002514CE"/>
    <w:rsid w:val="00251B56"/>
    <w:rsid w:val="002551A7"/>
    <w:rsid w:val="00255665"/>
    <w:rsid w:val="00257FF4"/>
    <w:rsid w:val="002623BD"/>
    <w:rsid w:val="002624C4"/>
    <w:rsid w:val="0026302D"/>
    <w:rsid w:val="002638FA"/>
    <w:rsid w:val="002647B1"/>
    <w:rsid w:val="00264A58"/>
    <w:rsid w:val="0026757F"/>
    <w:rsid w:val="00270353"/>
    <w:rsid w:val="00271C49"/>
    <w:rsid w:val="00273972"/>
    <w:rsid w:val="002763D5"/>
    <w:rsid w:val="002829F3"/>
    <w:rsid w:val="00282A0D"/>
    <w:rsid w:val="002858FC"/>
    <w:rsid w:val="00294E91"/>
    <w:rsid w:val="00295357"/>
    <w:rsid w:val="002961FB"/>
    <w:rsid w:val="0029636E"/>
    <w:rsid w:val="002976FD"/>
    <w:rsid w:val="002977F6"/>
    <w:rsid w:val="00297C23"/>
    <w:rsid w:val="002A079A"/>
    <w:rsid w:val="002A1585"/>
    <w:rsid w:val="002A3419"/>
    <w:rsid w:val="002A34B8"/>
    <w:rsid w:val="002A3555"/>
    <w:rsid w:val="002A3CD3"/>
    <w:rsid w:val="002A6A09"/>
    <w:rsid w:val="002A7F6A"/>
    <w:rsid w:val="002B06F2"/>
    <w:rsid w:val="002B09F0"/>
    <w:rsid w:val="002B1B93"/>
    <w:rsid w:val="002B1FF7"/>
    <w:rsid w:val="002B2A40"/>
    <w:rsid w:val="002B3E46"/>
    <w:rsid w:val="002B42D6"/>
    <w:rsid w:val="002B5F87"/>
    <w:rsid w:val="002B6F3F"/>
    <w:rsid w:val="002B7C96"/>
    <w:rsid w:val="002C01BA"/>
    <w:rsid w:val="002C0AA7"/>
    <w:rsid w:val="002C2500"/>
    <w:rsid w:val="002C3ED4"/>
    <w:rsid w:val="002C5F80"/>
    <w:rsid w:val="002D15E2"/>
    <w:rsid w:val="002D1AF7"/>
    <w:rsid w:val="002D22D0"/>
    <w:rsid w:val="002D2CB1"/>
    <w:rsid w:val="002D2CE9"/>
    <w:rsid w:val="002D2F62"/>
    <w:rsid w:val="002D335C"/>
    <w:rsid w:val="002D5824"/>
    <w:rsid w:val="002D6A6D"/>
    <w:rsid w:val="002D7BF7"/>
    <w:rsid w:val="002D7C89"/>
    <w:rsid w:val="002D7DD8"/>
    <w:rsid w:val="002E03B4"/>
    <w:rsid w:val="002E1CF9"/>
    <w:rsid w:val="002E26D2"/>
    <w:rsid w:val="002E2C7D"/>
    <w:rsid w:val="002E3DF1"/>
    <w:rsid w:val="002E57F7"/>
    <w:rsid w:val="002F0DAC"/>
    <w:rsid w:val="002F171E"/>
    <w:rsid w:val="002F4211"/>
    <w:rsid w:val="002F5190"/>
    <w:rsid w:val="002F77C6"/>
    <w:rsid w:val="002F77F0"/>
    <w:rsid w:val="00300CB5"/>
    <w:rsid w:val="00300FDE"/>
    <w:rsid w:val="00302B24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2D8A"/>
    <w:rsid w:val="003353BD"/>
    <w:rsid w:val="00335A77"/>
    <w:rsid w:val="003363D2"/>
    <w:rsid w:val="003374DA"/>
    <w:rsid w:val="003407C7"/>
    <w:rsid w:val="0034165A"/>
    <w:rsid w:val="00342475"/>
    <w:rsid w:val="00343DAB"/>
    <w:rsid w:val="00346BBA"/>
    <w:rsid w:val="00351287"/>
    <w:rsid w:val="00354827"/>
    <w:rsid w:val="00354D8B"/>
    <w:rsid w:val="00356793"/>
    <w:rsid w:val="00356AE3"/>
    <w:rsid w:val="00356E00"/>
    <w:rsid w:val="00363D85"/>
    <w:rsid w:val="0036625E"/>
    <w:rsid w:val="00366324"/>
    <w:rsid w:val="003669E8"/>
    <w:rsid w:val="0037064F"/>
    <w:rsid w:val="003707E2"/>
    <w:rsid w:val="00371368"/>
    <w:rsid w:val="00373FA9"/>
    <w:rsid w:val="00383AD6"/>
    <w:rsid w:val="00383E0A"/>
    <w:rsid w:val="00384312"/>
    <w:rsid w:val="00384AD2"/>
    <w:rsid w:val="00386E80"/>
    <w:rsid w:val="00387F1F"/>
    <w:rsid w:val="003A0047"/>
    <w:rsid w:val="003A1FE2"/>
    <w:rsid w:val="003A2813"/>
    <w:rsid w:val="003A4228"/>
    <w:rsid w:val="003A4F45"/>
    <w:rsid w:val="003A570E"/>
    <w:rsid w:val="003A7B3C"/>
    <w:rsid w:val="003B0D3B"/>
    <w:rsid w:val="003B2804"/>
    <w:rsid w:val="003B293E"/>
    <w:rsid w:val="003B3D0A"/>
    <w:rsid w:val="003B674E"/>
    <w:rsid w:val="003B6E5D"/>
    <w:rsid w:val="003B7810"/>
    <w:rsid w:val="003C0DB9"/>
    <w:rsid w:val="003C3199"/>
    <w:rsid w:val="003C6ACF"/>
    <w:rsid w:val="003D0EDE"/>
    <w:rsid w:val="003D1833"/>
    <w:rsid w:val="003D7987"/>
    <w:rsid w:val="003E023C"/>
    <w:rsid w:val="003E0455"/>
    <w:rsid w:val="003E1EB2"/>
    <w:rsid w:val="003E3086"/>
    <w:rsid w:val="003E4228"/>
    <w:rsid w:val="003E49FE"/>
    <w:rsid w:val="003E7115"/>
    <w:rsid w:val="003F0D3A"/>
    <w:rsid w:val="003F1343"/>
    <w:rsid w:val="003F5E8E"/>
    <w:rsid w:val="003F6510"/>
    <w:rsid w:val="003F71CB"/>
    <w:rsid w:val="004009D3"/>
    <w:rsid w:val="00401141"/>
    <w:rsid w:val="00405A49"/>
    <w:rsid w:val="00405AC5"/>
    <w:rsid w:val="004106EC"/>
    <w:rsid w:val="00410B9F"/>
    <w:rsid w:val="00415ED4"/>
    <w:rsid w:val="0041650B"/>
    <w:rsid w:val="00416CF9"/>
    <w:rsid w:val="0042119B"/>
    <w:rsid w:val="00422105"/>
    <w:rsid w:val="0042261A"/>
    <w:rsid w:val="0042382F"/>
    <w:rsid w:val="004241A4"/>
    <w:rsid w:val="004245AC"/>
    <w:rsid w:val="00424B12"/>
    <w:rsid w:val="0042600F"/>
    <w:rsid w:val="004267D1"/>
    <w:rsid w:val="00426D05"/>
    <w:rsid w:val="00427DF6"/>
    <w:rsid w:val="00430834"/>
    <w:rsid w:val="00430CD3"/>
    <w:rsid w:val="00435CE1"/>
    <w:rsid w:val="00437F8F"/>
    <w:rsid w:val="004407D1"/>
    <w:rsid w:val="00443529"/>
    <w:rsid w:val="00443CD0"/>
    <w:rsid w:val="004503E0"/>
    <w:rsid w:val="00450B7D"/>
    <w:rsid w:val="00455005"/>
    <w:rsid w:val="00455EBD"/>
    <w:rsid w:val="004569CE"/>
    <w:rsid w:val="00456DA9"/>
    <w:rsid w:val="00457168"/>
    <w:rsid w:val="004576AA"/>
    <w:rsid w:val="00460E6D"/>
    <w:rsid w:val="00461716"/>
    <w:rsid w:val="00462760"/>
    <w:rsid w:val="004675AB"/>
    <w:rsid w:val="0047057E"/>
    <w:rsid w:val="004712E3"/>
    <w:rsid w:val="004714D9"/>
    <w:rsid w:val="0047344F"/>
    <w:rsid w:val="0047412D"/>
    <w:rsid w:val="004760AD"/>
    <w:rsid w:val="00477975"/>
    <w:rsid w:val="00483559"/>
    <w:rsid w:val="00483F29"/>
    <w:rsid w:val="00484465"/>
    <w:rsid w:val="00484F8D"/>
    <w:rsid w:val="00487154"/>
    <w:rsid w:val="00487999"/>
    <w:rsid w:val="00487BC1"/>
    <w:rsid w:val="00492615"/>
    <w:rsid w:val="004932E8"/>
    <w:rsid w:val="0049407F"/>
    <w:rsid w:val="00496327"/>
    <w:rsid w:val="004969BB"/>
    <w:rsid w:val="00496D8A"/>
    <w:rsid w:val="004974E0"/>
    <w:rsid w:val="00497CF4"/>
    <w:rsid w:val="004A1B91"/>
    <w:rsid w:val="004A35A9"/>
    <w:rsid w:val="004A3EB9"/>
    <w:rsid w:val="004A4833"/>
    <w:rsid w:val="004A6946"/>
    <w:rsid w:val="004A6EF0"/>
    <w:rsid w:val="004B103F"/>
    <w:rsid w:val="004B35EC"/>
    <w:rsid w:val="004B38FD"/>
    <w:rsid w:val="004B3914"/>
    <w:rsid w:val="004B449C"/>
    <w:rsid w:val="004B5152"/>
    <w:rsid w:val="004B5AF4"/>
    <w:rsid w:val="004B5CEC"/>
    <w:rsid w:val="004C0A06"/>
    <w:rsid w:val="004C26EB"/>
    <w:rsid w:val="004C3712"/>
    <w:rsid w:val="004C3EC4"/>
    <w:rsid w:val="004C456A"/>
    <w:rsid w:val="004C6C9F"/>
    <w:rsid w:val="004C725D"/>
    <w:rsid w:val="004C7A2F"/>
    <w:rsid w:val="004D144A"/>
    <w:rsid w:val="004D1D0A"/>
    <w:rsid w:val="004D2218"/>
    <w:rsid w:val="004D23DF"/>
    <w:rsid w:val="004D3372"/>
    <w:rsid w:val="004D4BFE"/>
    <w:rsid w:val="004D5A93"/>
    <w:rsid w:val="004D7E15"/>
    <w:rsid w:val="004E007C"/>
    <w:rsid w:val="004E11B3"/>
    <w:rsid w:val="004E1502"/>
    <w:rsid w:val="004E150F"/>
    <w:rsid w:val="004E2070"/>
    <w:rsid w:val="004E228E"/>
    <w:rsid w:val="004E331D"/>
    <w:rsid w:val="004E35D1"/>
    <w:rsid w:val="004E6A91"/>
    <w:rsid w:val="004F08A4"/>
    <w:rsid w:val="004F0EE9"/>
    <w:rsid w:val="004F19F5"/>
    <w:rsid w:val="004F24B7"/>
    <w:rsid w:val="004F673E"/>
    <w:rsid w:val="004F68B5"/>
    <w:rsid w:val="00505401"/>
    <w:rsid w:val="00505DE1"/>
    <w:rsid w:val="00506B0D"/>
    <w:rsid w:val="0050716A"/>
    <w:rsid w:val="005072B1"/>
    <w:rsid w:val="00507AE8"/>
    <w:rsid w:val="00511851"/>
    <w:rsid w:val="0051246E"/>
    <w:rsid w:val="0051490D"/>
    <w:rsid w:val="00516358"/>
    <w:rsid w:val="00521353"/>
    <w:rsid w:val="00521477"/>
    <w:rsid w:val="00525B08"/>
    <w:rsid w:val="005308D9"/>
    <w:rsid w:val="00533CC1"/>
    <w:rsid w:val="00533E65"/>
    <w:rsid w:val="005364FD"/>
    <w:rsid w:val="0054032C"/>
    <w:rsid w:val="005424B1"/>
    <w:rsid w:val="00545CEE"/>
    <w:rsid w:val="005463F4"/>
    <w:rsid w:val="005475F9"/>
    <w:rsid w:val="00550055"/>
    <w:rsid w:val="005516F1"/>
    <w:rsid w:val="00551A1F"/>
    <w:rsid w:val="00551FD0"/>
    <w:rsid w:val="00552363"/>
    <w:rsid w:val="00552D41"/>
    <w:rsid w:val="005533E7"/>
    <w:rsid w:val="0055468E"/>
    <w:rsid w:val="00557631"/>
    <w:rsid w:val="005578BC"/>
    <w:rsid w:val="005616AD"/>
    <w:rsid w:val="005616C9"/>
    <w:rsid w:val="00561E9D"/>
    <w:rsid w:val="00567FFD"/>
    <w:rsid w:val="0057002C"/>
    <w:rsid w:val="00570A1F"/>
    <w:rsid w:val="0057177B"/>
    <w:rsid w:val="0057178D"/>
    <w:rsid w:val="0058111C"/>
    <w:rsid w:val="005816C7"/>
    <w:rsid w:val="00583603"/>
    <w:rsid w:val="005845EF"/>
    <w:rsid w:val="00584CAD"/>
    <w:rsid w:val="00584E7D"/>
    <w:rsid w:val="0058617A"/>
    <w:rsid w:val="005901A6"/>
    <w:rsid w:val="00592257"/>
    <w:rsid w:val="00593D64"/>
    <w:rsid w:val="00596447"/>
    <w:rsid w:val="005968B3"/>
    <w:rsid w:val="00597816"/>
    <w:rsid w:val="005A16D0"/>
    <w:rsid w:val="005A1951"/>
    <w:rsid w:val="005A299B"/>
    <w:rsid w:val="005A3556"/>
    <w:rsid w:val="005A5A73"/>
    <w:rsid w:val="005A78B7"/>
    <w:rsid w:val="005B0199"/>
    <w:rsid w:val="005B03A9"/>
    <w:rsid w:val="005B2CE4"/>
    <w:rsid w:val="005B4553"/>
    <w:rsid w:val="005C1240"/>
    <w:rsid w:val="005C33D3"/>
    <w:rsid w:val="005C43A9"/>
    <w:rsid w:val="005C46C5"/>
    <w:rsid w:val="005D001F"/>
    <w:rsid w:val="005D1183"/>
    <w:rsid w:val="005D35CD"/>
    <w:rsid w:val="005D7ED3"/>
    <w:rsid w:val="005E1EC9"/>
    <w:rsid w:val="005E2882"/>
    <w:rsid w:val="005E4617"/>
    <w:rsid w:val="005E50AD"/>
    <w:rsid w:val="005E579B"/>
    <w:rsid w:val="005E6340"/>
    <w:rsid w:val="005E659B"/>
    <w:rsid w:val="005E68B6"/>
    <w:rsid w:val="005E73EF"/>
    <w:rsid w:val="005F0207"/>
    <w:rsid w:val="005F022C"/>
    <w:rsid w:val="005F082E"/>
    <w:rsid w:val="005F3248"/>
    <w:rsid w:val="005F3E45"/>
    <w:rsid w:val="005F5E8E"/>
    <w:rsid w:val="005F7C03"/>
    <w:rsid w:val="0060159C"/>
    <w:rsid w:val="00604168"/>
    <w:rsid w:val="006046DD"/>
    <w:rsid w:val="00607DE8"/>
    <w:rsid w:val="006119A5"/>
    <w:rsid w:val="006153E7"/>
    <w:rsid w:val="00616B62"/>
    <w:rsid w:val="006174A8"/>
    <w:rsid w:val="0061788D"/>
    <w:rsid w:val="00622351"/>
    <w:rsid w:val="006234AE"/>
    <w:rsid w:val="0062655E"/>
    <w:rsid w:val="00626EEB"/>
    <w:rsid w:val="006270C3"/>
    <w:rsid w:val="00627493"/>
    <w:rsid w:val="006328C6"/>
    <w:rsid w:val="00632BD6"/>
    <w:rsid w:val="006332F3"/>
    <w:rsid w:val="006363E0"/>
    <w:rsid w:val="0063669F"/>
    <w:rsid w:val="00636D3E"/>
    <w:rsid w:val="00637A77"/>
    <w:rsid w:val="00641570"/>
    <w:rsid w:val="00641D14"/>
    <w:rsid w:val="00641DB3"/>
    <w:rsid w:val="00643D74"/>
    <w:rsid w:val="006460E9"/>
    <w:rsid w:val="0065294B"/>
    <w:rsid w:val="00652BED"/>
    <w:rsid w:val="00652BEF"/>
    <w:rsid w:val="00652FF3"/>
    <w:rsid w:val="00653E81"/>
    <w:rsid w:val="0065530C"/>
    <w:rsid w:val="0065542E"/>
    <w:rsid w:val="00655BEA"/>
    <w:rsid w:val="006562A0"/>
    <w:rsid w:val="006568C2"/>
    <w:rsid w:val="00660E99"/>
    <w:rsid w:val="00660FFA"/>
    <w:rsid w:val="00662FE5"/>
    <w:rsid w:val="00663FB0"/>
    <w:rsid w:val="0066736A"/>
    <w:rsid w:val="0066740E"/>
    <w:rsid w:val="00667F41"/>
    <w:rsid w:val="00670700"/>
    <w:rsid w:val="00670FD1"/>
    <w:rsid w:val="00672643"/>
    <w:rsid w:val="00672BCC"/>
    <w:rsid w:val="00674C2E"/>
    <w:rsid w:val="0067708B"/>
    <w:rsid w:val="00677B61"/>
    <w:rsid w:val="00680C45"/>
    <w:rsid w:val="00681204"/>
    <w:rsid w:val="00682955"/>
    <w:rsid w:val="00682E45"/>
    <w:rsid w:val="00683361"/>
    <w:rsid w:val="00686E13"/>
    <w:rsid w:val="00687155"/>
    <w:rsid w:val="006873C7"/>
    <w:rsid w:val="00687B58"/>
    <w:rsid w:val="00687D0D"/>
    <w:rsid w:val="0069033A"/>
    <w:rsid w:val="00690670"/>
    <w:rsid w:val="00694292"/>
    <w:rsid w:val="006A16BF"/>
    <w:rsid w:val="006A3B58"/>
    <w:rsid w:val="006A3DD1"/>
    <w:rsid w:val="006A4EDA"/>
    <w:rsid w:val="006A5398"/>
    <w:rsid w:val="006A5D05"/>
    <w:rsid w:val="006A6823"/>
    <w:rsid w:val="006A7B3D"/>
    <w:rsid w:val="006B099D"/>
    <w:rsid w:val="006B1C93"/>
    <w:rsid w:val="006B26A6"/>
    <w:rsid w:val="006B30E1"/>
    <w:rsid w:val="006B784E"/>
    <w:rsid w:val="006C0099"/>
    <w:rsid w:val="006C01A6"/>
    <w:rsid w:val="006C0A51"/>
    <w:rsid w:val="006C180A"/>
    <w:rsid w:val="006C1EFB"/>
    <w:rsid w:val="006C2D8A"/>
    <w:rsid w:val="006C306C"/>
    <w:rsid w:val="006C4725"/>
    <w:rsid w:val="006C66B7"/>
    <w:rsid w:val="006D0251"/>
    <w:rsid w:val="006D1AF4"/>
    <w:rsid w:val="006D46BD"/>
    <w:rsid w:val="006D716F"/>
    <w:rsid w:val="006D78B8"/>
    <w:rsid w:val="006E5CD5"/>
    <w:rsid w:val="006E75AB"/>
    <w:rsid w:val="006E79DC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2CB9"/>
    <w:rsid w:val="00714874"/>
    <w:rsid w:val="007153F8"/>
    <w:rsid w:val="00715F5C"/>
    <w:rsid w:val="00721F67"/>
    <w:rsid w:val="00721F8E"/>
    <w:rsid w:val="0072282B"/>
    <w:rsid w:val="00722D45"/>
    <w:rsid w:val="007275EE"/>
    <w:rsid w:val="0073324B"/>
    <w:rsid w:val="00734D09"/>
    <w:rsid w:val="00736B72"/>
    <w:rsid w:val="00740009"/>
    <w:rsid w:val="0074014A"/>
    <w:rsid w:val="00740D85"/>
    <w:rsid w:val="00742655"/>
    <w:rsid w:val="00742FF7"/>
    <w:rsid w:val="00744838"/>
    <w:rsid w:val="00745098"/>
    <w:rsid w:val="0074517C"/>
    <w:rsid w:val="0074597C"/>
    <w:rsid w:val="00745FFC"/>
    <w:rsid w:val="007463A3"/>
    <w:rsid w:val="00751290"/>
    <w:rsid w:val="00752FF3"/>
    <w:rsid w:val="00753FB6"/>
    <w:rsid w:val="007556B7"/>
    <w:rsid w:val="00755A11"/>
    <w:rsid w:val="007615D5"/>
    <w:rsid w:val="007619B6"/>
    <w:rsid w:val="00762024"/>
    <w:rsid w:val="00767A7D"/>
    <w:rsid w:val="00772C47"/>
    <w:rsid w:val="00773130"/>
    <w:rsid w:val="00773206"/>
    <w:rsid w:val="0077364B"/>
    <w:rsid w:val="0077400C"/>
    <w:rsid w:val="00776B2D"/>
    <w:rsid w:val="00776F54"/>
    <w:rsid w:val="00781FDB"/>
    <w:rsid w:val="007822DF"/>
    <w:rsid w:val="007854FB"/>
    <w:rsid w:val="007872C0"/>
    <w:rsid w:val="0078779E"/>
    <w:rsid w:val="00793394"/>
    <w:rsid w:val="00794453"/>
    <w:rsid w:val="00795535"/>
    <w:rsid w:val="00796D04"/>
    <w:rsid w:val="00797DB5"/>
    <w:rsid w:val="007A031D"/>
    <w:rsid w:val="007A076D"/>
    <w:rsid w:val="007A16AD"/>
    <w:rsid w:val="007A195E"/>
    <w:rsid w:val="007A4AB4"/>
    <w:rsid w:val="007A66F7"/>
    <w:rsid w:val="007A6B66"/>
    <w:rsid w:val="007A724F"/>
    <w:rsid w:val="007A7C83"/>
    <w:rsid w:val="007B0F15"/>
    <w:rsid w:val="007B0F4E"/>
    <w:rsid w:val="007B202C"/>
    <w:rsid w:val="007B22C9"/>
    <w:rsid w:val="007B2C5B"/>
    <w:rsid w:val="007B3792"/>
    <w:rsid w:val="007B408D"/>
    <w:rsid w:val="007B4C23"/>
    <w:rsid w:val="007C236D"/>
    <w:rsid w:val="007C2C9C"/>
    <w:rsid w:val="007C2EE9"/>
    <w:rsid w:val="007C4249"/>
    <w:rsid w:val="007C46AD"/>
    <w:rsid w:val="007D0CCE"/>
    <w:rsid w:val="007D1F51"/>
    <w:rsid w:val="007D3198"/>
    <w:rsid w:val="007D3EA1"/>
    <w:rsid w:val="007D3FD1"/>
    <w:rsid w:val="007D44F7"/>
    <w:rsid w:val="007E01A8"/>
    <w:rsid w:val="007E1CE9"/>
    <w:rsid w:val="007E23C4"/>
    <w:rsid w:val="007E5D63"/>
    <w:rsid w:val="007E783E"/>
    <w:rsid w:val="007E7910"/>
    <w:rsid w:val="007F246A"/>
    <w:rsid w:val="007F4195"/>
    <w:rsid w:val="007F74B0"/>
    <w:rsid w:val="00801B11"/>
    <w:rsid w:val="0080288D"/>
    <w:rsid w:val="008035FD"/>
    <w:rsid w:val="008051D9"/>
    <w:rsid w:val="008057A5"/>
    <w:rsid w:val="008075FC"/>
    <w:rsid w:val="00807984"/>
    <w:rsid w:val="00807F0C"/>
    <w:rsid w:val="0081031F"/>
    <w:rsid w:val="00811BCC"/>
    <w:rsid w:val="00812C1E"/>
    <w:rsid w:val="00812E22"/>
    <w:rsid w:val="008150F3"/>
    <w:rsid w:val="00815E69"/>
    <w:rsid w:val="00816D24"/>
    <w:rsid w:val="008205B8"/>
    <w:rsid w:val="008238D3"/>
    <w:rsid w:val="00827838"/>
    <w:rsid w:val="008316C9"/>
    <w:rsid w:val="008336C6"/>
    <w:rsid w:val="00835017"/>
    <w:rsid w:val="00836D12"/>
    <w:rsid w:val="00840BE3"/>
    <w:rsid w:val="0084329D"/>
    <w:rsid w:val="00843537"/>
    <w:rsid w:val="00844AE1"/>
    <w:rsid w:val="0084567A"/>
    <w:rsid w:val="00845DCC"/>
    <w:rsid w:val="00846256"/>
    <w:rsid w:val="00846607"/>
    <w:rsid w:val="00846A61"/>
    <w:rsid w:val="00850734"/>
    <w:rsid w:val="00850DD9"/>
    <w:rsid w:val="00856675"/>
    <w:rsid w:val="00857156"/>
    <w:rsid w:val="00860E29"/>
    <w:rsid w:val="0086182D"/>
    <w:rsid w:val="00861F2E"/>
    <w:rsid w:val="008637DE"/>
    <w:rsid w:val="00865723"/>
    <w:rsid w:val="00865DEA"/>
    <w:rsid w:val="00866BC8"/>
    <w:rsid w:val="00872D6C"/>
    <w:rsid w:val="00874416"/>
    <w:rsid w:val="0087497C"/>
    <w:rsid w:val="008753DB"/>
    <w:rsid w:val="0087707A"/>
    <w:rsid w:val="00877468"/>
    <w:rsid w:val="0088157D"/>
    <w:rsid w:val="0088764F"/>
    <w:rsid w:val="00890667"/>
    <w:rsid w:val="00890DB8"/>
    <w:rsid w:val="008936E0"/>
    <w:rsid w:val="00894C64"/>
    <w:rsid w:val="0089551F"/>
    <w:rsid w:val="00897BE8"/>
    <w:rsid w:val="008A40E4"/>
    <w:rsid w:val="008A4816"/>
    <w:rsid w:val="008B03B5"/>
    <w:rsid w:val="008B08F6"/>
    <w:rsid w:val="008B14ED"/>
    <w:rsid w:val="008B169F"/>
    <w:rsid w:val="008B173D"/>
    <w:rsid w:val="008B30ED"/>
    <w:rsid w:val="008B32BE"/>
    <w:rsid w:val="008B4734"/>
    <w:rsid w:val="008B48AF"/>
    <w:rsid w:val="008B4F6A"/>
    <w:rsid w:val="008B6E61"/>
    <w:rsid w:val="008C04BC"/>
    <w:rsid w:val="008C1537"/>
    <w:rsid w:val="008C19D9"/>
    <w:rsid w:val="008C1B3A"/>
    <w:rsid w:val="008C33A4"/>
    <w:rsid w:val="008C4219"/>
    <w:rsid w:val="008C613B"/>
    <w:rsid w:val="008C6A53"/>
    <w:rsid w:val="008C7B0A"/>
    <w:rsid w:val="008D06FE"/>
    <w:rsid w:val="008D1DA1"/>
    <w:rsid w:val="008D2886"/>
    <w:rsid w:val="008D655B"/>
    <w:rsid w:val="008D68D6"/>
    <w:rsid w:val="008E201C"/>
    <w:rsid w:val="008E2D8B"/>
    <w:rsid w:val="008E3464"/>
    <w:rsid w:val="008E3E10"/>
    <w:rsid w:val="008E4525"/>
    <w:rsid w:val="008E6731"/>
    <w:rsid w:val="008E687D"/>
    <w:rsid w:val="008E7F92"/>
    <w:rsid w:val="008F297F"/>
    <w:rsid w:val="008F2D14"/>
    <w:rsid w:val="008F3757"/>
    <w:rsid w:val="008F4E26"/>
    <w:rsid w:val="008F5DA5"/>
    <w:rsid w:val="008F6037"/>
    <w:rsid w:val="008F6D44"/>
    <w:rsid w:val="00900ACB"/>
    <w:rsid w:val="0090202C"/>
    <w:rsid w:val="00903B14"/>
    <w:rsid w:val="00904628"/>
    <w:rsid w:val="009052E8"/>
    <w:rsid w:val="0090565C"/>
    <w:rsid w:val="0091098C"/>
    <w:rsid w:val="00910B55"/>
    <w:rsid w:val="00910C37"/>
    <w:rsid w:val="00912A68"/>
    <w:rsid w:val="00913009"/>
    <w:rsid w:val="00913D3D"/>
    <w:rsid w:val="0091570B"/>
    <w:rsid w:val="009158C1"/>
    <w:rsid w:val="0091700B"/>
    <w:rsid w:val="0091709F"/>
    <w:rsid w:val="00917855"/>
    <w:rsid w:val="00920AFE"/>
    <w:rsid w:val="00920F26"/>
    <w:rsid w:val="0092243A"/>
    <w:rsid w:val="00922DFF"/>
    <w:rsid w:val="009231E6"/>
    <w:rsid w:val="00924079"/>
    <w:rsid w:val="00925EA7"/>
    <w:rsid w:val="00926906"/>
    <w:rsid w:val="00930925"/>
    <w:rsid w:val="00933984"/>
    <w:rsid w:val="00934DB4"/>
    <w:rsid w:val="00935DC5"/>
    <w:rsid w:val="00943E8A"/>
    <w:rsid w:val="009454BF"/>
    <w:rsid w:val="0094628C"/>
    <w:rsid w:val="00947871"/>
    <w:rsid w:val="00951ACE"/>
    <w:rsid w:val="00953583"/>
    <w:rsid w:val="00954837"/>
    <w:rsid w:val="00955149"/>
    <w:rsid w:val="00955BA2"/>
    <w:rsid w:val="00955F3D"/>
    <w:rsid w:val="00957658"/>
    <w:rsid w:val="009608D4"/>
    <w:rsid w:val="009621A7"/>
    <w:rsid w:val="00962DCF"/>
    <w:rsid w:val="00963D50"/>
    <w:rsid w:val="00963E21"/>
    <w:rsid w:val="00964163"/>
    <w:rsid w:val="009641E3"/>
    <w:rsid w:val="0096547D"/>
    <w:rsid w:val="00967A81"/>
    <w:rsid w:val="00970515"/>
    <w:rsid w:val="009731AD"/>
    <w:rsid w:val="00974B71"/>
    <w:rsid w:val="009756D4"/>
    <w:rsid w:val="00975EA7"/>
    <w:rsid w:val="00982F05"/>
    <w:rsid w:val="00983382"/>
    <w:rsid w:val="00983817"/>
    <w:rsid w:val="00984EA5"/>
    <w:rsid w:val="00987CFA"/>
    <w:rsid w:val="0099160E"/>
    <w:rsid w:val="009916CD"/>
    <w:rsid w:val="00995678"/>
    <w:rsid w:val="0099766E"/>
    <w:rsid w:val="009A4981"/>
    <w:rsid w:val="009A5003"/>
    <w:rsid w:val="009A513D"/>
    <w:rsid w:val="009B1798"/>
    <w:rsid w:val="009B23B8"/>
    <w:rsid w:val="009B38E7"/>
    <w:rsid w:val="009B5379"/>
    <w:rsid w:val="009B5884"/>
    <w:rsid w:val="009B6D59"/>
    <w:rsid w:val="009C0E48"/>
    <w:rsid w:val="009C1D51"/>
    <w:rsid w:val="009C1F29"/>
    <w:rsid w:val="009C2789"/>
    <w:rsid w:val="009C49CB"/>
    <w:rsid w:val="009D2066"/>
    <w:rsid w:val="009D3F3D"/>
    <w:rsid w:val="009D44D5"/>
    <w:rsid w:val="009D4CBF"/>
    <w:rsid w:val="009D730B"/>
    <w:rsid w:val="009E4DA4"/>
    <w:rsid w:val="009E5685"/>
    <w:rsid w:val="009E70F1"/>
    <w:rsid w:val="009E764A"/>
    <w:rsid w:val="009F17A7"/>
    <w:rsid w:val="009F314C"/>
    <w:rsid w:val="009F3D84"/>
    <w:rsid w:val="009F3E49"/>
    <w:rsid w:val="009F666E"/>
    <w:rsid w:val="009F6A78"/>
    <w:rsid w:val="009F6FFB"/>
    <w:rsid w:val="00A00809"/>
    <w:rsid w:val="00A03DB9"/>
    <w:rsid w:val="00A0449D"/>
    <w:rsid w:val="00A056CB"/>
    <w:rsid w:val="00A064DD"/>
    <w:rsid w:val="00A06CC3"/>
    <w:rsid w:val="00A0771F"/>
    <w:rsid w:val="00A0791D"/>
    <w:rsid w:val="00A1073A"/>
    <w:rsid w:val="00A110AB"/>
    <w:rsid w:val="00A11501"/>
    <w:rsid w:val="00A12FEA"/>
    <w:rsid w:val="00A1362B"/>
    <w:rsid w:val="00A15786"/>
    <w:rsid w:val="00A15D1D"/>
    <w:rsid w:val="00A17730"/>
    <w:rsid w:val="00A20A80"/>
    <w:rsid w:val="00A222F8"/>
    <w:rsid w:val="00A22916"/>
    <w:rsid w:val="00A2454C"/>
    <w:rsid w:val="00A26B26"/>
    <w:rsid w:val="00A27C2E"/>
    <w:rsid w:val="00A31925"/>
    <w:rsid w:val="00A3209A"/>
    <w:rsid w:val="00A377D1"/>
    <w:rsid w:val="00A43FFC"/>
    <w:rsid w:val="00A47B56"/>
    <w:rsid w:val="00A47D12"/>
    <w:rsid w:val="00A47E9E"/>
    <w:rsid w:val="00A502B6"/>
    <w:rsid w:val="00A510CA"/>
    <w:rsid w:val="00A51C02"/>
    <w:rsid w:val="00A52162"/>
    <w:rsid w:val="00A57ABE"/>
    <w:rsid w:val="00A6102A"/>
    <w:rsid w:val="00A610F2"/>
    <w:rsid w:val="00A635DA"/>
    <w:rsid w:val="00A64E2A"/>
    <w:rsid w:val="00A66110"/>
    <w:rsid w:val="00A661EA"/>
    <w:rsid w:val="00A70AD1"/>
    <w:rsid w:val="00A70E13"/>
    <w:rsid w:val="00A72227"/>
    <w:rsid w:val="00A73D6F"/>
    <w:rsid w:val="00A7476B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99A"/>
    <w:rsid w:val="00A91B2D"/>
    <w:rsid w:val="00A91D96"/>
    <w:rsid w:val="00A9401F"/>
    <w:rsid w:val="00A94DF6"/>
    <w:rsid w:val="00A97F7F"/>
    <w:rsid w:val="00AA0C38"/>
    <w:rsid w:val="00AA2436"/>
    <w:rsid w:val="00AA2AB5"/>
    <w:rsid w:val="00AA5FC8"/>
    <w:rsid w:val="00AB17AC"/>
    <w:rsid w:val="00AB18C4"/>
    <w:rsid w:val="00AB3C8F"/>
    <w:rsid w:val="00AB4BDE"/>
    <w:rsid w:val="00AB5F0B"/>
    <w:rsid w:val="00AB7BC2"/>
    <w:rsid w:val="00AC08D6"/>
    <w:rsid w:val="00AC0D04"/>
    <w:rsid w:val="00AC1F32"/>
    <w:rsid w:val="00AC2F98"/>
    <w:rsid w:val="00AC425B"/>
    <w:rsid w:val="00AC4385"/>
    <w:rsid w:val="00AC4A83"/>
    <w:rsid w:val="00AC7520"/>
    <w:rsid w:val="00AC7C2C"/>
    <w:rsid w:val="00AC7F9A"/>
    <w:rsid w:val="00AD248D"/>
    <w:rsid w:val="00AD5AFC"/>
    <w:rsid w:val="00AE1087"/>
    <w:rsid w:val="00AE2507"/>
    <w:rsid w:val="00AE346A"/>
    <w:rsid w:val="00AE3FAC"/>
    <w:rsid w:val="00AE5CEE"/>
    <w:rsid w:val="00AE759D"/>
    <w:rsid w:val="00AE779E"/>
    <w:rsid w:val="00AE7CBE"/>
    <w:rsid w:val="00AF0C0E"/>
    <w:rsid w:val="00AF1329"/>
    <w:rsid w:val="00AF45D7"/>
    <w:rsid w:val="00AF6AF1"/>
    <w:rsid w:val="00AF742A"/>
    <w:rsid w:val="00B06730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33E"/>
    <w:rsid w:val="00B22B01"/>
    <w:rsid w:val="00B245D0"/>
    <w:rsid w:val="00B25289"/>
    <w:rsid w:val="00B26B41"/>
    <w:rsid w:val="00B3051F"/>
    <w:rsid w:val="00B32C00"/>
    <w:rsid w:val="00B3341B"/>
    <w:rsid w:val="00B336F4"/>
    <w:rsid w:val="00B36BC3"/>
    <w:rsid w:val="00B3734C"/>
    <w:rsid w:val="00B37753"/>
    <w:rsid w:val="00B40B3E"/>
    <w:rsid w:val="00B416A0"/>
    <w:rsid w:val="00B436EB"/>
    <w:rsid w:val="00B44ED8"/>
    <w:rsid w:val="00B46298"/>
    <w:rsid w:val="00B462DB"/>
    <w:rsid w:val="00B46BB2"/>
    <w:rsid w:val="00B50095"/>
    <w:rsid w:val="00B5082D"/>
    <w:rsid w:val="00B50F66"/>
    <w:rsid w:val="00B515D9"/>
    <w:rsid w:val="00B51CC5"/>
    <w:rsid w:val="00B53C7F"/>
    <w:rsid w:val="00B5534A"/>
    <w:rsid w:val="00B557A9"/>
    <w:rsid w:val="00B56CDF"/>
    <w:rsid w:val="00B57B71"/>
    <w:rsid w:val="00B57BDD"/>
    <w:rsid w:val="00B60288"/>
    <w:rsid w:val="00B63990"/>
    <w:rsid w:val="00B64475"/>
    <w:rsid w:val="00B64DBB"/>
    <w:rsid w:val="00B6745A"/>
    <w:rsid w:val="00B67AF2"/>
    <w:rsid w:val="00B702F9"/>
    <w:rsid w:val="00B7142A"/>
    <w:rsid w:val="00B76CA8"/>
    <w:rsid w:val="00B82568"/>
    <w:rsid w:val="00B82617"/>
    <w:rsid w:val="00B82ADA"/>
    <w:rsid w:val="00B84234"/>
    <w:rsid w:val="00B85427"/>
    <w:rsid w:val="00B855EE"/>
    <w:rsid w:val="00B87008"/>
    <w:rsid w:val="00B934E8"/>
    <w:rsid w:val="00B94B6E"/>
    <w:rsid w:val="00B953EC"/>
    <w:rsid w:val="00B96CB8"/>
    <w:rsid w:val="00B97778"/>
    <w:rsid w:val="00B97CA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009B"/>
    <w:rsid w:val="00BB4339"/>
    <w:rsid w:val="00BB520F"/>
    <w:rsid w:val="00BB5EC7"/>
    <w:rsid w:val="00BB7EF7"/>
    <w:rsid w:val="00BC0A33"/>
    <w:rsid w:val="00BC4A7D"/>
    <w:rsid w:val="00BC5447"/>
    <w:rsid w:val="00BC7080"/>
    <w:rsid w:val="00BC725C"/>
    <w:rsid w:val="00BC72AF"/>
    <w:rsid w:val="00BD1199"/>
    <w:rsid w:val="00BD286D"/>
    <w:rsid w:val="00BD5C3C"/>
    <w:rsid w:val="00BD5ED2"/>
    <w:rsid w:val="00BD76AD"/>
    <w:rsid w:val="00BE0165"/>
    <w:rsid w:val="00BE0B9D"/>
    <w:rsid w:val="00BE10B6"/>
    <w:rsid w:val="00BE2060"/>
    <w:rsid w:val="00BE441B"/>
    <w:rsid w:val="00BE47F6"/>
    <w:rsid w:val="00BE5B32"/>
    <w:rsid w:val="00BE65EF"/>
    <w:rsid w:val="00BE66E1"/>
    <w:rsid w:val="00BE772C"/>
    <w:rsid w:val="00BF09C9"/>
    <w:rsid w:val="00BF0F9B"/>
    <w:rsid w:val="00BF1357"/>
    <w:rsid w:val="00BF13D1"/>
    <w:rsid w:val="00C0033D"/>
    <w:rsid w:val="00C00515"/>
    <w:rsid w:val="00C02686"/>
    <w:rsid w:val="00C030FE"/>
    <w:rsid w:val="00C03C1B"/>
    <w:rsid w:val="00C05C8D"/>
    <w:rsid w:val="00C05DA8"/>
    <w:rsid w:val="00C063FC"/>
    <w:rsid w:val="00C16897"/>
    <w:rsid w:val="00C1789F"/>
    <w:rsid w:val="00C17CEB"/>
    <w:rsid w:val="00C3125E"/>
    <w:rsid w:val="00C31A5D"/>
    <w:rsid w:val="00C31DB8"/>
    <w:rsid w:val="00C325D8"/>
    <w:rsid w:val="00C35B26"/>
    <w:rsid w:val="00C377D6"/>
    <w:rsid w:val="00C37C03"/>
    <w:rsid w:val="00C416EB"/>
    <w:rsid w:val="00C439BD"/>
    <w:rsid w:val="00C47191"/>
    <w:rsid w:val="00C5472E"/>
    <w:rsid w:val="00C549F9"/>
    <w:rsid w:val="00C556E4"/>
    <w:rsid w:val="00C55776"/>
    <w:rsid w:val="00C57199"/>
    <w:rsid w:val="00C571FE"/>
    <w:rsid w:val="00C57E96"/>
    <w:rsid w:val="00C61E97"/>
    <w:rsid w:val="00C62C66"/>
    <w:rsid w:val="00C64FEC"/>
    <w:rsid w:val="00C66966"/>
    <w:rsid w:val="00C720AB"/>
    <w:rsid w:val="00C801CE"/>
    <w:rsid w:val="00C8080E"/>
    <w:rsid w:val="00C808F8"/>
    <w:rsid w:val="00C80963"/>
    <w:rsid w:val="00C80F68"/>
    <w:rsid w:val="00C8170B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12B9"/>
    <w:rsid w:val="00CB2C92"/>
    <w:rsid w:val="00CB2E0A"/>
    <w:rsid w:val="00CB34AC"/>
    <w:rsid w:val="00CB3606"/>
    <w:rsid w:val="00CB36E2"/>
    <w:rsid w:val="00CB3E3C"/>
    <w:rsid w:val="00CB44B7"/>
    <w:rsid w:val="00CB551B"/>
    <w:rsid w:val="00CB64B3"/>
    <w:rsid w:val="00CC03FB"/>
    <w:rsid w:val="00CC1C92"/>
    <w:rsid w:val="00CC2BFE"/>
    <w:rsid w:val="00CC43EB"/>
    <w:rsid w:val="00CC4466"/>
    <w:rsid w:val="00CC4B23"/>
    <w:rsid w:val="00CC4C27"/>
    <w:rsid w:val="00CD05F6"/>
    <w:rsid w:val="00CD0ABE"/>
    <w:rsid w:val="00CD0D74"/>
    <w:rsid w:val="00CD3790"/>
    <w:rsid w:val="00CD442C"/>
    <w:rsid w:val="00CD45C5"/>
    <w:rsid w:val="00CD52FD"/>
    <w:rsid w:val="00CD6068"/>
    <w:rsid w:val="00CD63D5"/>
    <w:rsid w:val="00CD7025"/>
    <w:rsid w:val="00CD7BDC"/>
    <w:rsid w:val="00CE050C"/>
    <w:rsid w:val="00CE0F03"/>
    <w:rsid w:val="00CE1B5C"/>
    <w:rsid w:val="00CE2963"/>
    <w:rsid w:val="00CE400C"/>
    <w:rsid w:val="00CE478D"/>
    <w:rsid w:val="00CE6FC5"/>
    <w:rsid w:val="00CE7E51"/>
    <w:rsid w:val="00CF02BA"/>
    <w:rsid w:val="00CF246B"/>
    <w:rsid w:val="00CF37E1"/>
    <w:rsid w:val="00CF5462"/>
    <w:rsid w:val="00CF617C"/>
    <w:rsid w:val="00CF6F0E"/>
    <w:rsid w:val="00D00832"/>
    <w:rsid w:val="00D00EFF"/>
    <w:rsid w:val="00D02745"/>
    <w:rsid w:val="00D03A65"/>
    <w:rsid w:val="00D0572F"/>
    <w:rsid w:val="00D05D33"/>
    <w:rsid w:val="00D05E65"/>
    <w:rsid w:val="00D06244"/>
    <w:rsid w:val="00D117BF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27A03"/>
    <w:rsid w:val="00D30792"/>
    <w:rsid w:val="00D32127"/>
    <w:rsid w:val="00D32EBE"/>
    <w:rsid w:val="00D37483"/>
    <w:rsid w:val="00D37AE9"/>
    <w:rsid w:val="00D40CA9"/>
    <w:rsid w:val="00D42F4D"/>
    <w:rsid w:val="00D439E7"/>
    <w:rsid w:val="00D44891"/>
    <w:rsid w:val="00D4586D"/>
    <w:rsid w:val="00D5042B"/>
    <w:rsid w:val="00D523E1"/>
    <w:rsid w:val="00D53B44"/>
    <w:rsid w:val="00D546D4"/>
    <w:rsid w:val="00D5495A"/>
    <w:rsid w:val="00D54A9C"/>
    <w:rsid w:val="00D550D5"/>
    <w:rsid w:val="00D55107"/>
    <w:rsid w:val="00D56574"/>
    <w:rsid w:val="00D5765B"/>
    <w:rsid w:val="00D60D7C"/>
    <w:rsid w:val="00D63EB1"/>
    <w:rsid w:val="00D66AE7"/>
    <w:rsid w:val="00D71206"/>
    <w:rsid w:val="00D72D6C"/>
    <w:rsid w:val="00D74056"/>
    <w:rsid w:val="00D7472B"/>
    <w:rsid w:val="00D74EBB"/>
    <w:rsid w:val="00D74EF5"/>
    <w:rsid w:val="00D77B8A"/>
    <w:rsid w:val="00D81098"/>
    <w:rsid w:val="00D8347E"/>
    <w:rsid w:val="00D84112"/>
    <w:rsid w:val="00D84528"/>
    <w:rsid w:val="00D84B79"/>
    <w:rsid w:val="00D86094"/>
    <w:rsid w:val="00D86A8D"/>
    <w:rsid w:val="00D8733D"/>
    <w:rsid w:val="00D87CEE"/>
    <w:rsid w:val="00D90A26"/>
    <w:rsid w:val="00D949BA"/>
    <w:rsid w:val="00D951BB"/>
    <w:rsid w:val="00D95910"/>
    <w:rsid w:val="00D978A4"/>
    <w:rsid w:val="00DA34B5"/>
    <w:rsid w:val="00DA4170"/>
    <w:rsid w:val="00DA7B32"/>
    <w:rsid w:val="00DB374E"/>
    <w:rsid w:val="00DB3E82"/>
    <w:rsid w:val="00DB4EAF"/>
    <w:rsid w:val="00DB5419"/>
    <w:rsid w:val="00DB5C26"/>
    <w:rsid w:val="00DB660E"/>
    <w:rsid w:val="00DB7AEE"/>
    <w:rsid w:val="00DB7E9C"/>
    <w:rsid w:val="00DC01EF"/>
    <w:rsid w:val="00DC11B0"/>
    <w:rsid w:val="00DC197E"/>
    <w:rsid w:val="00DC306B"/>
    <w:rsid w:val="00DC3958"/>
    <w:rsid w:val="00DC5162"/>
    <w:rsid w:val="00DC67E6"/>
    <w:rsid w:val="00DC697C"/>
    <w:rsid w:val="00DC76A1"/>
    <w:rsid w:val="00DD0B75"/>
    <w:rsid w:val="00DD4EB3"/>
    <w:rsid w:val="00DD71F0"/>
    <w:rsid w:val="00DE0214"/>
    <w:rsid w:val="00DE070E"/>
    <w:rsid w:val="00DE5762"/>
    <w:rsid w:val="00DE58EA"/>
    <w:rsid w:val="00DE6F5D"/>
    <w:rsid w:val="00DE7EA5"/>
    <w:rsid w:val="00DF159C"/>
    <w:rsid w:val="00DF2655"/>
    <w:rsid w:val="00DF286B"/>
    <w:rsid w:val="00DF3632"/>
    <w:rsid w:val="00DF3BFD"/>
    <w:rsid w:val="00DF3C86"/>
    <w:rsid w:val="00DF43B0"/>
    <w:rsid w:val="00DF662A"/>
    <w:rsid w:val="00DF66C1"/>
    <w:rsid w:val="00E0059D"/>
    <w:rsid w:val="00E03156"/>
    <w:rsid w:val="00E03EE3"/>
    <w:rsid w:val="00E044A2"/>
    <w:rsid w:val="00E06FBB"/>
    <w:rsid w:val="00E1206D"/>
    <w:rsid w:val="00E120E9"/>
    <w:rsid w:val="00E1356A"/>
    <w:rsid w:val="00E13645"/>
    <w:rsid w:val="00E14B07"/>
    <w:rsid w:val="00E16079"/>
    <w:rsid w:val="00E16F9C"/>
    <w:rsid w:val="00E17A15"/>
    <w:rsid w:val="00E208A5"/>
    <w:rsid w:val="00E20908"/>
    <w:rsid w:val="00E20E7A"/>
    <w:rsid w:val="00E20E89"/>
    <w:rsid w:val="00E26C42"/>
    <w:rsid w:val="00E27D8A"/>
    <w:rsid w:val="00E33D8F"/>
    <w:rsid w:val="00E35D3D"/>
    <w:rsid w:val="00E40D9C"/>
    <w:rsid w:val="00E4269E"/>
    <w:rsid w:val="00E42CF2"/>
    <w:rsid w:val="00E448B5"/>
    <w:rsid w:val="00E45BEF"/>
    <w:rsid w:val="00E503A6"/>
    <w:rsid w:val="00E50433"/>
    <w:rsid w:val="00E52026"/>
    <w:rsid w:val="00E542C1"/>
    <w:rsid w:val="00E54709"/>
    <w:rsid w:val="00E554AC"/>
    <w:rsid w:val="00E5555E"/>
    <w:rsid w:val="00E576B6"/>
    <w:rsid w:val="00E57F81"/>
    <w:rsid w:val="00E60C50"/>
    <w:rsid w:val="00E61074"/>
    <w:rsid w:val="00E62121"/>
    <w:rsid w:val="00E62DC2"/>
    <w:rsid w:val="00E661C4"/>
    <w:rsid w:val="00E66BAC"/>
    <w:rsid w:val="00E678DD"/>
    <w:rsid w:val="00E700E6"/>
    <w:rsid w:val="00E7025E"/>
    <w:rsid w:val="00E711B8"/>
    <w:rsid w:val="00E76F6B"/>
    <w:rsid w:val="00E77486"/>
    <w:rsid w:val="00E80ADB"/>
    <w:rsid w:val="00E810A9"/>
    <w:rsid w:val="00E825AE"/>
    <w:rsid w:val="00E84D73"/>
    <w:rsid w:val="00E86B90"/>
    <w:rsid w:val="00E90354"/>
    <w:rsid w:val="00E9066D"/>
    <w:rsid w:val="00E932D3"/>
    <w:rsid w:val="00E93887"/>
    <w:rsid w:val="00EA16AC"/>
    <w:rsid w:val="00EA2446"/>
    <w:rsid w:val="00EA283F"/>
    <w:rsid w:val="00EA3EEA"/>
    <w:rsid w:val="00EA4478"/>
    <w:rsid w:val="00EA482E"/>
    <w:rsid w:val="00EA6378"/>
    <w:rsid w:val="00EA672A"/>
    <w:rsid w:val="00EA770C"/>
    <w:rsid w:val="00EB166D"/>
    <w:rsid w:val="00EB1FF8"/>
    <w:rsid w:val="00EB3536"/>
    <w:rsid w:val="00EB4775"/>
    <w:rsid w:val="00EB53F9"/>
    <w:rsid w:val="00EB5F3E"/>
    <w:rsid w:val="00EC0791"/>
    <w:rsid w:val="00EC28AC"/>
    <w:rsid w:val="00ED044B"/>
    <w:rsid w:val="00ED189B"/>
    <w:rsid w:val="00ED4588"/>
    <w:rsid w:val="00ED4841"/>
    <w:rsid w:val="00ED64C2"/>
    <w:rsid w:val="00ED6B94"/>
    <w:rsid w:val="00EE1998"/>
    <w:rsid w:val="00EE2967"/>
    <w:rsid w:val="00EE5513"/>
    <w:rsid w:val="00EE5F1B"/>
    <w:rsid w:val="00EE618C"/>
    <w:rsid w:val="00EE6202"/>
    <w:rsid w:val="00EE7AB9"/>
    <w:rsid w:val="00EE7B28"/>
    <w:rsid w:val="00EF0D12"/>
    <w:rsid w:val="00EF15B1"/>
    <w:rsid w:val="00EF1D55"/>
    <w:rsid w:val="00EF2012"/>
    <w:rsid w:val="00EF21F4"/>
    <w:rsid w:val="00EF2DCE"/>
    <w:rsid w:val="00EF436D"/>
    <w:rsid w:val="00EF4ABA"/>
    <w:rsid w:val="00EF5EA1"/>
    <w:rsid w:val="00F026D0"/>
    <w:rsid w:val="00F0430C"/>
    <w:rsid w:val="00F055C2"/>
    <w:rsid w:val="00F05603"/>
    <w:rsid w:val="00F11F29"/>
    <w:rsid w:val="00F12F88"/>
    <w:rsid w:val="00F12FB3"/>
    <w:rsid w:val="00F153C0"/>
    <w:rsid w:val="00F20582"/>
    <w:rsid w:val="00F23613"/>
    <w:rsid w:val="00F23F4D"/>
    <w:rsid w:val="00F25F0A"/>
    <w:rsid w:val="00F30AF8"/>
    <w:rsid w:val="00F32315"/>
    <w:rsid w:val="00F35073"/>
    <w:rsid w:val="00F3550F"/>
    <w:rsid w:val="00F41DC3"/>
    <w:rsid w:val="00F420A8"/>
    <w:rsid w:val="00F421FB"/>
    <w:rsid w:val="00F42668"/>
    <w:rsid w:val="00F44638"/>
    <w:rsid w:val="00F478EC"/>
    <w:rsid w:val="00F500D0"/>
    <w:rsid w:val="00F53620"/>
    <w:rsid w:val="00F542F5"/>
    <w:rsid w:val="00F54A5E"/>
    <w:rsid w:val="00F55D28"/>
    <w:rsid w:val="00F56404"/>
    <w:rsid w:val="00F6178D"/>
    <w:rsid w:val="00F64307"/>
    <w:rsid w:val="00F643AE"/>
    <w:rsid w:val="00F6464B"/>
    <w:rsid w:val="00F64974"/>
    <w:rsid w:val="00F651E0"/>
    <w:rsid w:val="00F65B24"/>
    <w:rsid w:val="00F65E4A"/>
    <w:rsid w:val="00F73827"/>
    <w:rsid w:val="00F7492C"/>
    <w:rsid w:val="00F74D6E"/>
    <w:rsid w:val="00F74E58"/>
    <w:rsid w:val="00F76356"/>
    <w:rsid w:val="00F7664B"/>
    <w:rsid w:val="00F76B6D"/>
    <w:rsid w:val="00F772E0"/>
    <w:rsid w:val="00F810C4"/>
    <w:rsid w:val="00F81BC7"/>
    <w:rsid w:val="00F8276D"/>
    <w:rsid w:val="00F84874"/>
    <w:rsid w:val="00F84B85"/>
    <w:rsid w:val="00F85650"/>
    <w:rsid w:val="00F900D5"/>
    <w:rsid w:val="00F9073B"/>
    <w:rsid w:val="00F9099C"/>
    <w:rsid w:val="00F93AE9"/>
    <w:rsid w:val="00F9787F"/>
    <w:rsid w:val="00FA25AB"/>
    <w:rsid w:val="00FA4C5F"/>
    <w:rsid w:val="00FA5CB6"/>
    <w:rsid w:val="00FA6554"/>
    <w:rsid w:val="00FB0C0E"/>
    <w:rsid w:val="00FB1AF0"/>
    <w:rsid w:val="00FB2078"/>
    <w:rsid w:val="00FB36B2"/>
    <w:rsid w:val="00FB381D"/>
    <w:rsid w:val="00FB3B89"/>
    <w:rsid w:val="00FB3BCA"/>
    <w:rsid w:val="00FB3BE0"/>
    <w:rsid w:val="00FB4815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12C0"/>
    <w:rsid w:val="00FD59D1"/>
    <w:rsid w:val="00FD6DB7"/>
    <w:rsid w:val="00FD73A0"/>
    <w:rsid w:val="00FD769B"/>
    <w:rsid w:val="00FE1362"/>
    <w:rsid w:val="00FE169F"/>
    <w:rsid w:val="00FE527E"/>
    <w:rsid w:val="00FF042B"/>
    <w:rsid w:val="00FF0BB2"/>
    <w:rsid w:val="00FF0F12"/>
    <w:rsid w:val="00FF2CCF"/>
    <w:rsid w:val="00FF34A1"/>
    <w:rsid w:val="00FF42E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uiPriority w:val="99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has-text-color">
    <w:name w:val="has-text-color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customStyle="1" w:styleId="has-medium-font-size">
    <w:name w:val="has-medium-font-size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styleId="Sinespaciado">
    <w:name w:val="No Spacing"/>
    <w:uiPriority w:val="1"/>
    <w:qFormat/>
    <w:rsid w:val="00F810C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erson-name">
    <w:name w:val="person-name"/>
    <w:basedOn w:val="Fuentedeprrafopredeter"/>
    <w:rsid w:val="002E57F7"/>
  </w:style>
  <w:style w:type="paragraph" w:customStyle="1" w:styleId="Default">
    <w:name w:val="Default"/>
    <w:rsid w:val="006153E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customStyle="1" w:styleId="tablacentrado81">
    <w:name w:val="tablacentrado81"/>
    <w:basedOn w:val="Normal"/>
    <w:rsid w:val="00DA7B32"/>
    <w:pPr>
      <w:ind w:left="105" w:right="105"/>
      <w:jc w:val="center"/>
    </w:pPr>
    <w:rPr>
      <w:rFonts w:ascii="Verdana" w:eastAsia="Times New Roman" w:hAnsi="Verdana"/>
      <w:sz w:val="15"/>
      <w:szCs w:val="15"/>
    </w:rPr>
  </w:style>
  <w:style w:type="paragraph" w:customStyle="1" w:styleId="contenido2">
    <w:name w:val="contenido2"/>
    <w:basedOn w:val="Normal"/>
    <w:rsid w:val="00DA7B32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textonovedades2">
    <w:name w:val="textonovedades2"/>
    <w:basedOn w:val="Normal"/>
    <w:rsid w:val="00DA7B32"/>
    <w:pPr>
      <w:spacing w:before="120"/>
      <w:ind w:left="105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1erfrancesnovedades1">
    <w:name w:val="errepar_1erfrancesnovedades1"/>
    <w:basedOn w:val="Normal"/>
    <w:rsid w:val="00DA7B32"/>
    <w:pPr>
      <w:spacing w:before="80"/>
      <w:ind w:left="27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DA7B32"/>
    <w:rPr>
      <w:rFonts w:ascii="Consolas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7B32"/>
    <w:rPr>
      <w:rFonts w:ascii="Consolas" w:hAnsi="Consolas"/>
      <w:sz w:val="21"/>
      <w:szCs w:val="21"/>
    </w:rPr>
  </w:style>
  <w:style w:type="paragraph" w:customStyle="1" w:styleId="contenido">
    <w:name w:val="contenido"/>
    <w:basedOn w:val="Normal"/>
    <w:uiPriority w:val="99"/>
    <w:rsid w:val="009A4981"/>
    <w:pPr>
      <w:spacing w:before="100" w:beforeAutospacing="1" w:after="100" w:afterAutospacing="1"/>
    </w:pPr>
    <w:rPr>
      <w:rFonts w:eastAsia="Times New Roman"/>
    </w:rPr>
  </w:style>
  <w:style w:type="paragraph" w:customStyle="1" w:styleId="textonovedades1">
    <w:name w:val="textonovedades1"/>
    <w:basedOn w:val="Normal"/>
    <w:rsid w:val="002C0AA7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</w:rPr>
  </w:style>
  <w:style w:type="paragraph" w:customStyle="1" w:styleId="contenido1">
    <w:name w:val="contenido1"/>
    <w:basedOn w:val="Normal"/>
    <w:rsid w:val="002C0AA7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2dofrancesnovedades1">
    <w:name w:val="errepar_2dofrancesnovedades1"/>
    <w:basedOn w:val="Normal"/>
    <w:rsid w:val="002C0AA7"/>
    <w:pPr>
      <w:spacing w:before="80"/>
      <w:ind w:left="54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notaalpie">
    <w:name w:val="errepar_nota_al_pie"/>
    <w:basedOn w:val="Normal"/>
    <w:rsid w:val="009C0E48"/>
    <w:pPr>
      <w:spacing w:before="105" w:after="105"/>
      <w:ind w:left="105" w:right="105"/>
      <w:jc w:val="right"/>
    </w:pPr>
    <w:rPr>
      <w:rFonts w:ascii="Verdana" w:eastAsia="Times New Roman" w:hAnsi="Verdana"/>
      <w:color w:val="7F7F7F"/>
      <w:sz w:val="18"/>
      <w:szCs w:val="18"/>
      <w:lang w:val="es-AR" w:eastAsia="es-AR"/>
    </w:rPr>
  </w:style>
  <w:style w:type="paragraph" w:customStyle="1" w:styleId="publicacion1">
    <w:name w:val="publicacion1"/>
    <w:basedOn w:val="Normal"/>
    <w:rsid w:val="009C0E48"/>
    <w:pPr>
      <w:pBdr>
        <w:top w:val="single" w:sz="18" w:space="1" w:color="A6A6A6"/>
        <w:left w:val="single" w:sz="18" w:space="4" w:color="A6A6A6"/>
        <w:bottom w:val="single" w:sz="18" w:space="1" w:color="A6A6A6"/>
        <w:right w:val="single" w:sz="18" w:space="4" w:color="A6A6A6"/>
      </w:pBdr>
      <w:shd w:val="clear" w:color="auto" w:fill="95B3D7"/>
      <w:spacing w:before="240" w:after="240"/>
      <w:ind w:left="105" w:right="105"/>
      <w:jc w:val="center"/>
    </w:pPr>
    <w:rPr>
      <w:rFonts w:ascii="Verdana" w:eastAsia="Times New Roman" w:hAnsi="Verdana"/>
      <w:b/>
      <w:bCs/>
      <w:color w:val="FFFFFF"/>
      <w:sz w:val="22"/>
      <w:szCs w:val="22"/>
      <w:lang w:val="es-AR" w:eastAsia="es-AR"/>
    </w:rPr>
  </w:style>
  <w:style w:type="paragraph" w:customStyle="1" w:styleId="titulocp11craya01">
    <w:name w:val="titulocp11craya01"/>
    <w:basedOn w:val="Normal"/>
    <w:rsid w:val="009C0E48"/>
    <w:pPr>
      <w:pBdr>
        <w:bottom w:val="single" w:sz="12" w:space="0" w:color="000000"/>
      </w:pBdr>
      <w:spacing w:before="400" w:after="200"/>
      <w:ind w:left="105" w:right="105"/>
      <w:jc w:val="both"/>
    </w:pPr>
    <w:rPr>
      <w:rFonts w:ascii="Verdana" w:eastAsia="Times New Roman" w:hAnsi="Verdana"/>
      <w:b/>
      <w:bCs/>
      <w:sz w:val="22"/>
      <w:szCs w:val="22"/>
      <w:lang w:val="es-AR" w:eastAsia="es-AR"/>
    </w:rPr>
  </w:style>
  <w:style w:type="paragraph" w:customStyle="1" w:styleId="textoderechanovedades1">
    <w:name w:val="textoderechanovedades1"/>
    <w:basedOn w:val="Normal"/>
    <w:rsid w:val="009C0E48"/>
    <w:pPr>
      <w:spacing w:before="120"/>
      <w:ind w:left="105" w:right="105"/>
      <w:jc w:val="right"/>
    </w:pPr>
    <w:rPr>
      <w:rFonts w:ascii="Verdana" w:eastAsia="Times New Roman" w:hAnsi="Verdana"/>
      <w:sz w:val="16"/>
      <w:szCs w:val="16"/>
      <w:lang w:val="es-AR" w:eastAsia="es-AR"/>
    </w:rPr>
  </w:style>
  <w:style w:type="character" w:customStyle="1" w:styleId="dot2">
    <w:name w:val="dot2"/>
    <w:basedOn w:val="Fuentedeprrafopredeter"/>
    <w:rsid w:val="002D2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  <w:div w:id="208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erreparmail.com/access.epl?shopperID=901524&amp;actionCode=56826&amp;enterCod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2CEDD-ECFB-4A31-A8F7-DF405F20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Ricardo</cp:lastModifiedBy>
  <cp:revision>4</cp:revision>
  <dcterms:created xsi:type="dcterms:W3CDTF">2021-01-01T23:05:00Z</dcterms:created>
  <dcterms:modified xsi:type="dcterms:W3CDTF">2021-01-02T16:20:00Z</dcterms:modified>
</cp:coreProperties>
</file>